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09966" w14:textId="77777777" w:rsidR="000D5447" w:rsidRDefault="000D5447">
      <w:bookmarkStart w:id="0" w:name="_GoBack"/>
      <w:bookmarkEnd w:id="0"/>
      <w:r w:rsidRPr="001F4FB1">
        <w:rPr>
          <w:noProof/>
          <w:sz w:val="24"/>
          <w:szCs w:val="24"/>
          <w:lang w:eastAsia="en-GB"/>
        </w:rPr>
        <w:drawing>
          <wp:anchor distT="0" distB="0" distL="114300" distR="114300" simplePos="0" relativeHeight="251659264" behindDoc="0" locked="0" layoutInCell="1" allowOverlap="1" wp14:anchorId="70BCA86C" wp14:editId="10962C5A">
            <wp:simplePos x="0" y="0"/>
            <wp:positionH relativeFrom="column">
              <wp:posOffset>0</wp:posOffset>
            </wp:positionH>
            <wp:positionV relativeFrom="paragraph">
              <wp:posOffset>0</wp:posOffset>
            </wp:positionV>
            <wp:extent cx="2296404" cy="863469"/>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 States of Guernsey.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4105" cy="866365"/>
                    </a:xfrm>
                    <a:prstGeom prst="rect">
                      <a:avLst/>
                    </a:prstGeom>
                  </pic:spPr>
                </pic:pic>
              </a:graphicData>
            </a:graphic>
            <wp14:sizeRelH relativeFrom="page">
              <wp14:pctWidth>0</wp14:pctWidth>
            </wp14:sizeRelH>
            <wp14:sizeRelV relativeFrom="page">
              <wp14:pctHeight>0</wp14:pctHeight>
            </wp14:sizeRelV>
          </wp:anchor>
        </w:drawing>
      </w:r>
    </w:p>
    <w:p w14:paraId="2EA9CF33" w14:textId="54218359" w:rsidR="000D5447" w:rsidRPr="000D5447" w:rsidRDefault="001D7460" w:rsidP="001D7460">
      <w:pPr>
        <w:tabs>
          <w:tab w:val="left" w:pos="6521"/>
        </w:tabs>
      </w:pPr>
      <w:r>
        <w:tab/>
      </w:r>
      <w:r>
        <w:rPr>
          <w:b/>
          <w:noProof/>
          <w:lang w:eastAsia="en-GB"/>
        </w:rPr>
        <w:drawing>
          <wp:inline distT="0" distB="0" distL="0" distR="0" wp14:anchorId="24B8D855" wp14:editId="0EAB0A53">
            <wp:extent cx="1516075" cy="605307"/>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8682" cy="622318"/>
                    </a:xfrm>
                    <a:prstGeom prst="rect">
                      <a:avLst/>
                    </a:prstGeom>
                    <a:noFill/>
                    <a:ln>
                      <a:noFill/>
                    </a:ln>
                  </pic:spPr>
                </pic:pic>
              </a:graphicData>
            </a:graphic>
          </wp:inline>
        </w:drawing>
      </w:r>
    </w:p>
    <w:p w14:paraId="437E95A5" w14:textId="77777777" w:rsidR="000D5447" w:rsidRPr="000D5447" w:rsidRDefault="000D5447" w:rsidP="000D5447"/>
    <w:p w14:paraId="269D2A23" w14:textId="77777777" w:rsidR="00EC00CB" w:rsidRPr="00EC00CB" w:rsidRDefault="000D5447" w:rsidP="00D81FFF">
      <w:pPr>
        <w:pStyle w:val="Frontpagemainheading"/>
        <w:rPr>
          <w:color w:val="357D57"/>
          <w:sz w:val="28"/>
          <w:szCs w:val="28"/>
        </w:rPr>
      </w:pPr>
      <w:r w:rsidRPr="00EC00CB">
        <w:rPr>
          <w:color w:val="357D57"/>
          <w:sz w:val="28"/>
          <w:szCs w:val="28"/>
        </w:rPr>
        <w:t xml:space="preserve">Media Release </w:t>
      </w:r>
    </w:p>
    <w:p w14:paraId="76663769" w14:textId="77777777" w:rsidR="00EC00CB" w:rsidRPr="00EC00CB" w:rsidRDefault="00EC00CB" w:rsidP="00D81FFF">
      <w:pPr>
        <w:pStyle w:val="Frontpagemainheading"/>
        <w:rPr>
          <w:b/>
          <w:color w:val="FF0000"/>
          <w:sz w:val="24"/>
          <w:szCs w:val="24"/>
        </w:rPr>
      </w:pPr>
    </w:p>
    <w:p w14:paraId="4A68A7E9" w14:textId="12F5E8D0" w:rsidR="000D5447" w:rsidRPr="001F4FB1" w:rsidRDefault="000D5447" w:rsidP="000D5447">
      <w:pPr>
        <w:pStyle w:val="Boldnormal"/>
        <w:rPr>
          <w:szCs w:val="24"/>
        </w:rPr>
      </w:pPr>
      <w:r w:rsidRPr="001F4FB1">
        <w:rPr>
          <w:szCs w:val="24"/>
        </w:rPr>
        <w:t xml:space="preserve">Date: </w:t>
      </w:r>
      <w:r w:rsidR="000E6E7A">
        <w:rPr>
          <w:szCs w:val="24"/>
        </w:rPr>
        <w:t xml:space="preserve"> </w:t>
      </w:r>
      <w:r w:rsidR="00D62588">
        <w:rPr>
          <w:szCs w:val="24"/>
        </w:rPr>
        <w:t>14 December</w:t>
      </w:r>
      <w:r w:rsidR="00B63224">
        <w:rPr>
          <w:szCs w:val="24"/>
        </w:rPr>
        <w:t xml:space="preserve"> 2022</w:t>
      </w:r>
    </w:p>
    <w:p w14:paraId="2BFE7DB9" w14:textId="04064139" w:rsidR="000D5447" w:rsidRPr="000E6E7A" w:rsidRDefault="0032486C" w:rsidP="000D5447">
      <w:pPr>
        <w:pStyle w:val="Sectionheading"/>
        <w:pBdr>
          <w:bottom w:val="single" w:sz="12" w:space="1" w:color="357D57"/>
        </w:pBdr>
        <w:rPr>
          <w:color w:val="357D57"/>
          <w:sz w:val="24"/>
          <w:szCs w:val="24"/>
        </w:rPr>
      </w:pPr>
      <w:r>
        <w:rPr>
          <w:color w:val="357D57"/>
          <w:sz w:val="24"/>
          <w:szCs w:val="24"/>
        </w:rPr>
        <w:t xml:space="preserve">GHA </w:t>
      </w:r>
      <w:r w:rsidR="00265BD5">
        <w:rPr>
          <w:color w:val="357D57"/>
          <w:sz w:val="24"/>
          <w:szCs w:val="24"/>
        </w:rPr>
        <w:t xml:space="preserve">buys </w:t>
      </w:r>
      <w:r w:rsidR="00D62588">
        <w:rPr>
          <w:color w:val="357D57"/>
          <w:sz w:val="24"/>
          <w:szCs w:val="24"/>
        </w:rPr>
        <w:t>Duval vinery for much needed affordable housing</w:t>
      </w:r>
    </w:p>
    <w:p w14:paraId="5D29E125" w14:textId="77777777" w:rsidR="001736D6" w:rsidRDefault="001736D6" w:rsidP="001736D6"/>
    <w:p w14:paraId="7AB9C026" w14:textId="4626804E" w:rsidR="00CE7AFF" w:rsidRDefault="00AB3BC4" w:rsidP="004A260F">
      <w:pPr>
        <w:spacing w:after="0" w:line="240" w:lineRule="auto"/>
        <w:rPr>
          <w:sz w:val="24"/>
          <w:szCs w:val="24"/>
        </w:rPr>
      </w:pPr>
      <w:r w:rsidRPr="00AB3BC4">
        <w:rPr>
          <w:sz w:val="24"/>
          <w:szCs w:val="24"/>
        </w:rPr>
        <w:t xml:space="preserve">Guernsey Housing Association </w:t>
      </w:r>
      <w:r w:rsidR="00CE7AFF">
        <w:rPr>
          <w:sz w:val="24"/>
          <w:szCs w:val="24"/>
        </w:rPr>
        <w:t xml:space="preserve">has </w:t>
      </w:r>
      <w:r w:rsidR="0099303A">
        <w:rPr>
          <w:sz w:val="24"/>
          <w:szCs w:val="24"/>
        </w:rPr>
        <w:t>purchased the</w:t>
      </w:r>
      <w:r w:rsidR="00D62588">
        <w:rPr>
          <w:sz w:val="24"/>
          <w:szCs w:val="24"/>
        </w:rPr>
        <w:t xml:space="preserve"> Duval vinery land</w:t>
      </w:r>
      <w:r w:rsidR="00D1536E">
        <w:rPr>
          <w:sz w:val="24"/>
          <w:szCs w:val="24"/>
        </w:rPr>
        <w:t xml:space="preserve">, in St </w:t>
      </w:r>
      <w:r w:rsidR="0064653D">
        <w:rPr>
          <w:sz w:val="24"/>
          <w:szCs w:val="24"/>
        </w:rPr>
        <w:t>Sampson’s</w:t>
      </w:r>
      <w:r w:rsidR="00D1536E">
        <w:rPr>
          <w:sz w:val="24"/>
          <w:szCs w:val="24"/>
        </w:rPr>
        <w:t>,</w:t>
      </w:r>
      <w:r w:rsidR="0099303A">
        <w:rPr>
          <w:sz w:val="24"/>
          <w:szCs w:val="24"/>
        </w:rPr>
        <w:t xml:space="preserve"> for £</w:t>
      </w:r>
      <w:r w:rsidR="004A260F">
        <w:rPr>
          <w:sz w:val="24"/>
          <w:szCs w:val="24"/>
        </w:rPr>
        <w:t>1</w:t>
      </w:r>
      <w:r w:rsidR="006754DD">
        <w:rPr>
          <w:sz w:val="24"/>
          <w:szCs w:val="24"/>
        </w:rPr>
        <w:t>.</w:t>
      </w:r>
      <w:r w:rsidR="00D62588">
        <w:rPr>
          <w:sz w:val="24"/>
          <w:szCs w:val="24"/>
        </w:rPr>
        <w:t>95</w:t>
      </w:r>
      <w:r w:rsidR="0099303A">
        <w:rPr>
          <w:sz w:val="24"/>
          <w:szCs w:val="24"/>
        </w:rPr>
        <w:t>m</w:t>
      </w:r>
      <w:r w:rsidR="00446DAA">
        <w:rPr>
          <w:sz w:val="24"/>
          <w:szCs w:val="24"/>
        </w:rPr>
        <w:t>,</w:t>
      </w:r>
      <w:r w:rsidR="0099303A">
        <w:rPr>
          <w:sz w:val="24"/>
          <w:szCs w:val="24"/>
        </w:rPr>
        <w:t xml:space="preserve"> </w:t>
      </w:r>
      <w:r w:rsidR="00446DAA" w:rsidRPr="004A260F">
        <w:rPr>
          <w:sz w:val="24"/>
          <w:szCs w:val="24"/>
        </w:rPr>
        <w:t>with the assistance of States funding from the capital grant awarded to the Affordable Housing Development Programme</w:t>
      </w:r>
      <w:r w:rsidR="00CE7AFF">
        <w:rPr>
          <w:sz w:val="24"/>
          <w:szCs w:val="24"/>
        </w:rPr>
        <w:t xml:space="preserve">, and will </w:t>
      </w:r>
      <w:r w:rsidR="00885AE8">
        <w:rPr>
          <w:sz w:val="24"/>
          <w:szCs w:val="24"/>
        </w:rPr>
        <w:t xml:space="preserve">use it </w:t>
      </w:r>
      <w:r w:rsidR="00CE7AFF">
        <w:rPr>
          <w:sz w:val="24"/>
          <w:szCs w:val="24"/>
        </w:rPr>
        <w:t xml:space="preserve">to </w:t>
      </w:r>
      <w:r w:rsidR="004A260F" w:rsidRPr="004A260F">
        <w:rPr>
          <w:sz w:val="24"/>
          <w:szCs w:val="24"/>
        </w:rPr>
        <w:t>deliver</w:t>
      </w:r>
      <w:r w:rsidR="00D62588">
        <w:rPr>
          <w:sz w:val="24"/>
          <w:szCs w:val="24"/>
        </w:rPr>
        <w:t xml:space="preserve"> much needed rented, partial ownership and keyworker housing.</w:t>
      </w:r>
    </w:p>
    <w:p w14:paraId="74297BEC" w14:textId="77777777" w:rsidR="00CE7AFF" w:rsidRDefault="00CE7AFF" w:rsidP="004A260F">
      <w:pPr>
        <w:spacing w:after="0" w:line="240" w:lineRule="auto"/>
        <w:rPr>
          <w:sz w:val="24"/>
          <w:szCs w:val="24"/>
        </w:rPr>
      </w:pPr>
    </w:p>
    <w:p w14:paraId="3BB4557F" w14:textId="1EC4B558" w:rsidR="00D62588" w:rsidRDefault="00D62588" w:rsidP="00AB3BC4">
      <w:pPr>
        <w:spacing w:after="0" w:line="240" w:lineRule="auto"/>
        <w:rPr>
          <w:sz w:val="24"/>
          <w:szCs w:val="24"/>
        </w:rPr>
      </w:pPr>
      <w:r>
        <w:rPr>
          <w:sz w:val="24"/>
          <w:szCs w:val="24"/>
        </w:rPr>
        <w:t xml:space="preserve">The land has </w:t>
      </w:r>
      <w:r w:rsidR="00D1536E">
        <w:rPr>
          <w:sz w:val="24"/>
          <w:szCs w:val="24"/>
        </w:rPr>
        <w:t xml:space="preserve">in the past </w:t>
      </w:r>
      <w:r>
        <w:rPr>
          <w:sz w:val="24"/>
          <w:szCs w:val="24"/>
        </w:rPr>
        <w:t>been used for commercial growing but has not been for many years now, and the glasshouses are now overgrown and derelict.  It adjoins the Fontaine vinery, owned by the States, and is part of the Belgrave vinery land zoned for housing in the Island Development Plan.</w:t>
      </w:r>
    </w:p>
    <w:p w14:paraId="20C0F445" w14:textId="77777777" w:rsidR="00D62588" w:rsidRDefault="00D62588" w:rsidP="00AB3BC4">
      <w:pPr>
        <w:spacing w:after="0" w:line="240" w:lineRule="auto"/>
        <w:rPr>
          <w:sz w:val="24"/>
          <w:szCs w:val="24"/>
        </w:rPr>
      </w:pPr>
    </w:p>
    <w:p w14:paraId="2826B1AC" w14:textId="3963382A" w:rsidR="00D62588" w:rsidRDefault="00D62588" w:rsidP="00AB3BC4">
      <w:pPr>
        <w:spacing w:after="0" w:line="240" w:lineRule="auto"/>
        <w:rPr>
          <w:sz w:val="24"/>
          <w:szCs w:val="24"/>
        </w:rPr>
      </w:pPr>
      <w:r>
        <w:rPr>
          <w:sz w:val="24"/>
          <w:szCs w:val="24"/>
        </w:rPr>
        <w:t>GHA has submitted a planning application for 42 homes, being a mix of 1, 2 and 3 beds, for rent, partial ownership and key workers.</w:t>
      </w:r>
    </w:p>
    <w:p w14:paraId="58C18867" w14:textId="77777777" w:rsidR="00D62588" w:rsidRDefault="00D62588" w:rsidP="00AB3BC4">
      <w:pPr>
        <w:spacing w:after="0" w:line="240" w:lineRule="auto"/>
        <w:rPr>
          <w:sz w:val="24"/>
          <w:szCs w:val="24"/>
        </w:rPr>
      </w:pPr>
    </w:p>
    <w:p w14:paraId="1C091E61" w14:textId="2E6E86EA" w:rsidR="003C7418" w:rsidRDefault="00D62588" w:rsidP="00AB3BC4">
      <w:pPr>
        <w:spacing w:after="0" w:line="240" w:lineRule="auto"/>
        <w:rPr>
          <w:sz w:val="24"/>
          <w:szCs w:val="24"/>
        </w:rPr>
      </w:pPr>
      <w:r>
        <w:rPr>
          <w:sz w:val="24"/>
          <w:szCs w:val="24"/>
        </w:rPr>
        <w:t>Vic Slade</w:t>
      </w:r>
      <w:r w:rsidR="00AB3BC4" w:rsidRPr="00AB3BC4">
        <w:rPr>
          <w:sz w:val="24"/>
          <w:szCs w:val="24"/>
        </w:rPr>
        <w:t xml:space="preserve">, </w:t>
      </w:r>
      <w:r>
        <w:rPr>
          <w:sz w:val="24"/>
          <w:szCs w:val="24"/>
        </w:rPr>
        <w:t xml:space="preserve">the new </w:t>
      </w:r>
      <w:r w:rsidR="00AB3BC4" w:rsidRPr="00AB3BC4">
        <w:rPr>
          <w:sz w:val="24"/>
          <w:szCs w:val="24"/>
        </w:rPr>
        <w:t>Chief Executive at GHA</w:t>
      </w:r>
      <w:r w:rsidR="003C7418">
        <w:rPr>
          <w:sz w:val="24"/>
          <w:szCs w:val="24"/>
        </w:rPr>
        <w:t>,</w:t>
      </w:r>
      <w:r w:rsidR="00AB3BC4" w:rsidRPr="00AB3BC4">
        <w:rPr>
          <w:sz w:val="24"/>
          <w:szCs w:val="24"/>
        </w:rPr>
        <w:t xml:space="preserve"> said</w:t>
      </w:r>
      <w:r w:rsidR="003C7418">
        <w:rPr>
          <w:sz w:val="24"/>
          <w:szCs w:val="24"/>
        </w:rPr>
        <w:t>:</w:t>
      </w:r>
    </w:p>
    <w:p w14:paraId="20298DCF" w14:textId="77777777" w:rsidR="003C7418" w:rsidRDefault="003C7418" w:rsidP="00AB3BC4">
      <w:pPr>
        <w:spacing w:after="0" w:line="240" w:lineRule="auto"/>
        <w:rPr>
          <w:sz w:val="24"/>
          <w:szCs w:val="24"/>
        </w:rPr>
      </w:pPr>
    </w:p>
    <w:p w14:paraId="3D9677D3" w14:textId="613A88CF" w:rsidR="00FC68FE" w:rsidRDefault="00AB3BC4" w:rsidP="001D57F7">
      <w:pPr>
        <w:spacing w:after="0" w:line="240" w:lineRule="auto"/>
        <w:ind w:left="720"/>
        <w:rPr>
          <w:sz w:val="24"/>
          <w:szCs w:val="24"/>
        </w:rPr>
      </w:pPr>
      <w:r w:rsidRPr="00AB3BC4">
        <w:rPr>
          <w:sz w:val="24"/>
          <w:szCs w:val="24"/>
        </w:rPr>
        <w:t>‘</w:t>
      </w:r>
      <w:r w:rsidR="006909F0">
        <w:rPr>
          <w:sz w:val="24"/>
          <w:szCs w:val="24"/>
        </w:rPr>
        <w:t xml:space="preserve">This </w:t>
      </w:r>
      <w:r w:rsidR="00D62588">
        <w:rPr>
          <w:sz w:val="24"/>
          <w:szCs w:val="24"/>
        </w:rPr>
        <w:t>is</w:t>
      </w:r>
      <w:r w:rsidR="001D57F7">
        <w:rPr>
          <w:sz w:val="24"/>
          <w:szCs w:val="24"/>
        </w:rPr>
        <w:t xml:space="preserve"> a fantastic opportunity</w:t>
      </w:r>
      <w:r w:rsidR="006909F0">
        <w:rPr>
          <w:sz w:val="24"/>
          <w:szCs w:val="24"/>
        </w:rPr>
        <w:t xml:space="preserve"> to</w:t>
      </w:r>
      <w:r w:rsidR="00D1536E">
        <w:rPr>
          <w:sz w:val="24"/>
          <w:szCs w:val="24"/>
        </w:rPr>
        <w:t xml:space="preserve"> provide 42 homes to go some way to tackling</w:t>
      </w:r>
      <w:r w:rsidR="00D62588">
        <w:rPr>
          <w:sz w:val="24"/>
          <w:szCs w:val="24"/>
        </w:rPr>
        <w:t xml:space="preserve"> the desperate </w:t>
      </w:r>
      <w:r w:rsidR="00D1536E">
        <w:rPr>
          <w:sz w:val="24"/>
          <w:szCs w:val="24"/>
        </w:rPr>
        <w:t>housing need in the island,</w:t>
      </w:r>
      <w:r w:rsidR="00D62588">
        <w:rPr>
          <w:sz w:val="24"/>
          <w:szCs w:val="24"/>
        </w:rPr>
        <w:t xml:space="preserve"> for people who </w:t>
      </w:r>
      <w:r w:rsidR="00D1536E">
        <w:rPr>
          <w:sz w:val="24"/>
          <w:szCs w:val="24"/>
        </w:rPr>
        <w:t>cannot afford to rent or buy privately.  We are anticipating starting construction in 2023, with completed homes hopefully in late 2024 and into 2025.</w:t>
      </w:r>
      <w:r w:rsidR="00384249">
        <w:rPr>
          <w:sz w:val="24"/>
          <w:szCs w:val="24"/>
        </w:rPr>
        <w:t xml:space="preserve">  </w:t>
      </w:r>
    </w:p>
    <w:p w14:paraId="4BB735BC" w14:textId="77777777" w:rsidR="00FC68FE" w:rsidRDefault="00FC68FE" w:rsidP="001D57F7">
      <w:pPr>
        <w:spacing w:after="0" w:line="240" w:lineRule="auto"/>
        <w:ind w:left="720"/>
        <w:rPr>
          <w:sz w:val="24"/>
          <w:szCs w:val="24"/>
        </w:rPr>
      </w:pPr>
    </w:p>
    <w:p w14:paraId="06BE915C" w14:textId="77777777" w:rsidR="00861CAD" w:rsidRDefault="00384249" w:rsidP="001D57F7">
      <w:pPr>
        <w:spacing w:after="0" w:line="240" w:lineRule="auto"/>
        <w:ind w:left="720"/>
        <w:rPr>
          <w:sz w:val="24"/>
          <w:szCs w:val="24"/>
        </w:rPr>
      </w:pPr>
      <w:r>
        <w:rPr>
          <w:sz w:val="24"/>
          <w:szCs w:val="24"/>
        </w:rPr>
        <w:t>The States have been really supportive of GHA sec</w:t>
      </w:r>
      <w:r w:rsidR="00FC68FE">
        <w:rPr>
          <w:sz w:val="24"/>
          <w:szCs w:val="24"/>
        </w:rPr>
        <w:t>uring land to provide a pipeline of new affordable homes over the next few years</w:t>
      </w:r>
      <w:r>
        <w:rPr>
          <w:sz w:val="24"/>
          <w:szCs w:val="24"/>
        </w:rPr>
        <w:t>.</w:t>
      </w:r>
      <w:r w:rsidR="00FC68FE">
        <w:rPr>
          <w:sz w:val="24"/>
          <w:szCs w:val="24"/>
        </w:rPr>
        <w:t>’</w:t>
      </w:r>
    </w:p>
    <w:p w14:paraId="7E08D4FD" w14:textId="11A4E42A" w:rsidR="00E37456" w:rsidRDefault="00E37456" w:rsidP="001D57F7">
      <w:pPr>
        <w:spacing w:after="0" w:line="240" w:lineRule="auto"/>
        <w:ind w:left="720"/>
        <w:rPr>
          <w:sz w:val="24"/>
          <w:szCs w:val="24"/>
        </w:rPr>
      </w:pPr>
    </w:p>
    <w:p w14:paraId="2A7EDDC4" w14:textId="77777777" w:rsidR="001D57F7" w:rsidRPr="00DD7BEE" w:rsidRDefault="001D57F7" w:rsidP="001D57F7">
      <w:pPr>
        <w:spacing w:after="0" w:line="240" w:lineRule="auto"/>
        <w:ind w:left="720"/>
        <w:rPr>
          <w:sz w:val="24"/>
          <w:szCs w:val="24"/>
        </w:rPr>
      </w:pPr>
    </w:p>
    <w:p w14:paraId="0D05EC87" w14:textId="28374F8B" w:rsidR="00AB3BC4" w:rsidRPr="00DD7BEE" w:rsidRDefault="00AB3BC4" w:rsidP="00AB3BC4">
      <w:pPr>
        <w:spacing w:after="0" w:line="240" w:lineRule="auto"/>
        <w:rPr>
          <w:sz w:val="24"/>
          <w:szCs w:val="24"/>
        </w:rPr>
      </w:pPr>
      <w:r w:rsidRPr="00DD7BEE">
        <w:rPr>
          <w:sz w:val="24"/>
          <w:szCs w:val="24"/>
        </w:rPr>
        <w:t xml:space="preserve">Deputy </w:t>
      </w:r>
      <w:r w:rsidR="00D1536E">
        <w:rPr>
          <w:sz w:val="24"/>
          <w:szCs w:val="24"/>
        </w:rPr>
        <w:t>Peter Roffey</w:t>
      </w:r>
      <w:r w:rsidRPr="00DD7BEE">
        <w:rPr>
          <w:sz w:val="24"/>
          <w:szCs w:val="24"/>
        </w:rPr>
        <w:t xml:space="preserve">, President of the Committee </w:t>
      </w:r>
      <w:r w:rsidRPr="00885AE8">
        <w:rPr>
          <w:i/>
          <w:iCs/>
          <w:sz w:val="24"/>
          <w:szCs w:val="24"/>
        </w:rPr>
        <w:t>for</w:t>
      </w:r>
      <w:r w:rsidRPr="00DD7BEE">
        <w:rPr>
          <w:sz w:val="24"/>
          <w:szCs w:val="24"/>
        </w:rPr>
        <w:t xml:space="preserve"> Employment </w:t>
      </w:r>
      <w:r w:rsidR="00F252E8">
        <w:rPr>
          <w:sz w:val="24"/>
          <w:szCs w:val="24"/>
        </w:rPr>
        <w:t>&amp;</w:t>
      </w:r>
      <w:r w:rsidRPr="00DD7BEE">
        <w:rPr>
          <w:sz w:val="24"/>
          <w:szCs w:val="24"/>
        </w:rPr>
        <w:t xml:space="preserve"> Social Security</w:t>
      </w:r>
      <w:r w:rsidR="003C7418" w:rsidRPr="00DD7BEE">
        <w:rPr>
          <w:sz w:val="24"/>
          <w:szCs w:val="24"/>
        </w:rPr>
        <w:t>,</w:t>
      </w:r>
      <w:r w:rsidRPr="00DD7BEE">
        <w:rPr>
          <w:sz w:val="24"/>
          <w:szCs w:val="24"/>
        </w:rPr>
        <w:t xml:space="preserve"> said</w:t>
      </w:r>
      <w:r w:rsidR="003C7418" w:rsidRPr="00DD7BEE">
        <w:rPr>
          <w:sz w:val="24"/>
          <w:szCs w:val="24"/>
        </w:rPr>
        <w:t>:</w:t>
      </w:r>
    </w:p>
    <w:p w14:paraId="7FDC7CB2" w14:textId="48A8AB27" w:rsidR="003C7418" w:rsidRPr="00DD7BEE" w:rsidRDefault="003C7418" w:rsidP="00AB3BC4">
      <w:pPr>
        <w:spacing w:after="0" w:line="240" w:lineRule="auto"/>
        <w:rPr>
          <w:sz w:val="24"/>
          <w:szCs w:val="24"/>
        </w:rPr>
      </w:pPr>
    </w:p>
    <w:p w14:paraId="20582D66" w14:textId="1265AEA9" w:rsidR="0066258C" w:rsidRDefault="0066258C" w:rsidP="00316FD0">
      <w:pPr>
        <w:spacing w:after="0" w:line="240" w:lineRule="auto"/>
        <w:rPr>
          <w:sz w:val="24"/>
          <w:szCs w:val="24"/>
        </w:rPr>
      </w:pPr>
    </w:p>
    <w:p w14:paraId="61EA548C" w14:textId="75BA5FD0" w:rsidR="00D1536E" w:rsidRDefault="00D1536E" w:rsidP="00316FD0">
      <w:pPr>
        <w:spacing w:after="0" w:line="240" w:lineRule="auto"/>
        <w:rPr>
          <w:sz w:val="24"/>
          <w:szCs w:val="24"/>
        </w:rPr>
      </w:pPr>
    </w:p>
    <w:p w14:paraId="09FAB06B" w14:textId="77777777" w:rsidR="00D1536E" w:rsidRDefault="00D1536E" w:rsidP="00316FD0">
      <w:pPr>
        <w:spacing w:after="0" w:line="240" w:lineRule="auto"/>
        <w:rPr>
          <w:sz w:val="24"/>
          <w:szCs w:val="24"/>
        </w:rPr>
      </w:pPr>
    </w:p>
    <w:p w14:paraId="0BE3304B" w14:textId="77777777" w:rsidR="000D5447" w:rsidRPr="006934EC" w:rsidRDefault="000D5447" w:rsidP="00510A2C">
      <w:pPr>
        <w:spacing w:after="0"/>
        <w:ind w:left="3600" w:firstLine="720"/>
        <w:rPr>
          <w:b/>
          <w:sz w:val="24"/>
          <w:szCs w:val="24"/>
        </w:rPr>
      </w:pPr>
      <w:r w:rsidRPr="006934EC">
        <w:rPr>
          <w:b/>
          <w:color w:val="7C7C7C"/>
          <w:sz w:val="24"/>
          <w:szCs w:val="24"/>
        </w:rPr>
        <w:t>Ends</w:t>
      </w:r>
    </w:p>
    <w:p w14:paraId="25C05230" w14:textId="77777777" w:rsidR="000D5447" w:rsidRPr="001F4FB1" w:rsidRDefault="000D5447" w:rsidP="000D5447">
      <w:pPr>
        <w:pStyle w:val="Sectionheading"/>
        <w:pBdr>
          <w:bottom w:val="single" w:sz="12" w:space="1" w:color="357D57"/>
        </w:pBdr>
        <w:rPr>
          <w:color w:val="357D57"/>
          <w:sz w:val="24"/>
          <w:szCs w:val="24"/>
        </w:rPr>
      </w:pPr>
      <w:r w:rsidRPr="001F4FB1">
        <w:rPr>
          <w:color w:val="357D57"/>
          <w:sz w:val="24"/>
          <w:szCs w:val="24"/>
        </w:rPr>
        <w:lastRenderedPageBreak/>
        <w:t>Notes to Media</w:t>
      </w:r>
    </w:p>
    <w:p w14:paraId="5E1DC3F7" w14:textId="77777777" w:rsidR="000E6E7A" w:rsidRDefault="000E6E7A" w:rsidP="00131FAC">
      <w:pPr>
        <w:spacing w:after="0" w:line="240" w:lineRule="auto"/>
      </w:pPr>
    </w:p>
    <w:p w14:paraId="6075B02D" w14:textId="77777777" w:rsidR="00CD13A1" w:rsidRDefault="00CD13A1" w:rsidP="00131FAC">
      <w:pPr>
        <w:spacing w:after="0" w:line="240" w:lineRule="auto"/>
        <w:rPr>
          <w:sz w:val="24"/>
          <w:szCs w:val="24"/>
        </w:rPr>
      </w:pPr>
    </w:p>
    <w:p w14:paraId="4CE7DF44" w14:textId="69BC6094" w:rsidR="00CD13A1" w:rsidRPr="008A56DE" w:rsidRDefault="00CD13A1" w:rsidP="00131FAC">
      <w:pPr>
        <w:spacing w:after="0" w:line="240" w:lineRule="auto"/>
        <w:rPr>
          <w:b/>
          <w:sz w:val="24"/>
          <w:szCs w:val="24"/>
        </w:rPr>
      </w:pPr>
      <w:r w:rsidRPr="008A56DE">
        <w:rPr>
          <w:b/>
          <w:sz w:val="24"/>
          <w:szCs w:val="24"/>
        </w:rPr>
        <w:t>Embargoed</w:t>
      </w:r>
      <w:r>
        <w:rPr>
          <w:b/>
          <w:sz w:val="24"/>
          <w:szCs w:val="24"/>
        </w:rPr>
        <w:t xml:space="preserve"> until 16</w:t>
      </w:r>
      <w:r w:rsidRPr="008A56DE">
        <w:rPr>
          <w:b/>
          <w:sz w:val="24"/>
          <w:szCs w:val="24"/>
        </w:rPr>
        <w:t xml:space="preserve"> December 2022</w:t>
      </w:r>
    </w:p>
    <w:p w14:paraId="53F79946" w14:textId="77777777" w:rsidR="00CD13A1" w:rsidRDefault="00CD13A1" w:rsidP="00131FAC">
      <w:pPr>
        <w:spacing w:after="0" w:line="240" w:lineRule="auto"/>
        <w:rPr>
          <w:sz w:val="24"/>
          <w:szCs w:val="24"/>
        </w:rPr>
      </w:pPr>
    </w:p>
    <w:p w14:paraId="36F3D457" w14:textId="766D237E" w:rsidR="002542B3" w:rsidRPr="00265BD5" w:rsidRDefault="003A0CDF" w:rsidP="00131FAC">
      <w:pPr>
        <w:spacing w:after="0" w:line="240" w:lineRule="auto"/>
        <w:rPr>
          <w:sz w:val="24"/>
          <w:szCs w:val="24"/>
        </w:rPr>
      </w:pPr>
      <w:r w:rsidRPr="00265BD5">
        <w:rPr>
          <w:sz w:val="24"/>
          <w:szCs w:val="24"/>
        </w:rPr>
        <w:t xml:space="preserve">Please contact </w:t>
      </w:r>
      <w:r w:rsidR="00960A82" w:rsidRPr="00265BD5">
        <w:rPr>
          <w:sz w:val="24"/>
          <w:szCs w:val="24"/>
        </w:rPr>
        <w:t>Joel de Woolfson</w:t>
      </w:r>
    </w:p>
    <w:p w14:paraId="4325DFE0" w14:textId="77777777" w:rsidR="007E5943" w:rsidRPr="00265BD5" w:rsidRDefault="008A56DE" w:rsidP="00131FAC">
      <w:pPr>
        <w:spacing w:after="0" w:line="240" w:lineRule="auto"/>
        <w:rPr>
          <w:sz w:val="24"/>
          <w:szCs w:val="24"/>
        </w:rPr>
      </w:pPr>
      <w:hyperlink r:id="rId10" w:history="1">
        <w:r w:rsidR="00960A82" w:rsidRPr="00265BD5">
          <w:rPr>
            <w:rStyle w:val="Hyperlink"/>
            <w:sz w:val="24"/>
            <w:szCs w:val="24"/>
          </w:rPr>
          <w:t>joel.dewoolfson@gov.gg</w:t>
        </w:r>
      </w:hyperlink>
    </w:p>
    <w:p w14:paraId="1F0A7F26" w14:textId="6F526BA3" w:rsidR="007E5943" w:rsidRPr="00265BD5" w:rsidRDefault="007E5943" w:rsidP="00131FAC">
      <w:pPr>
        <w:spacing w:after="0" w:line="240" w:lineRule="auto"/>
        <w:rPr>
          <w:sz w:val="24"/>
          <w:szCs w:val="24"/>
        </w:rPr>
      </w:pPr>
    </w:p>
    <w:p w14:paraId="17A4A425" w14:textId="77777777" w:rsidR="0032486C" w:rsidRPr="00265BD5" w:rsidRDefault="0032486C" w:rsidP="0032486C">
      <w:pPr>
        <w:spacing w:afterLines="100" w:after="240"/>
        <w:rPr>
          <w:rFonts w:cstheme="minorHAnsi"/>
          <w:sz w:val="24"/>
          <w:szCs w:val="24"/>
        </w:rPr>
      </w:pPr>
      <w:r w:rsidRPr="00265BD5">
        <w:rPr>
          <w:rFonts w:cstheme="minorHAnsi"/>
          <w:sz w:val="24"/>
          <w:szCs w:val="24"/>
        </w:rPr>
        <w:t xml:space="preserve">Guernsey Housing Association (GHA) is an independent not-for-profit company that works in partnership with the States Committee </w:t>
      </w:r>
      <w:r w:rsidRPr="00885AE8">
        <w:rPr>
          <w:rFonts w:cstheme="minorHAnsi"/>
          <w:i/>
          <w:iCs/>
          <w:sz w:val="24"/>
          <w:szCs w:val="24"/>
        </w:rPr>
        <w:t>for</w:t>
      </w:r>
      <w:r w:rsidRPr="00265BD5">
        <w:rPr>
          <w:rFonts w:cstheme="minorHAnsi"/>
          <w:sz w:val="24"/>
          <w:szCs w:val="24"/>
        </w:rPr>
        <w:t xml:space="preserve"> Employment and Social Security to deliver social housing as part of the Corporate Housing Programme.</w:t>
      </w:r>
    </w:p>
    <w:p w14:paraId="2239D23F" w14:textId="77777777" w:rsidR="0032486C" w:rsidRPr="00265BD5" w:rsidRDefault="0032486C" w:rsidP="0032486C">
      <w:pPr>
        <w:spacing w:afterLines="100" w:after="240"/>
        <w:rPr>
          <w:rFonts w:cstheme="minorHAnsi"/>
          <w:sz w:val="24"/>
          <w:szCs w:val="24"/>
        </w:rPr>
      </w:pPr>
      <w:r w:rsidRPr="00265BD5">
        <w:rPr>
          <w:rFonts w:cstheme="minorHAnsi"/>
          <w:sz w:val="24"/>
          <w:szCs w:val="24"/>
        </w:rPr>
        <w:t xml:space="preserve">GHA’s board directors are unpaid volunteers. </w:t>
      </w:r>
    </w:p>
    <w:p w14:paraId="1F437436" w14:textId="45B6DA48" w:rsidR="0032486C" w:rsidRPr="00265BD5" w:rsidRDefault="0032486C" w:rsidP="0032486C">
      <w:pPr>
        <w:spacing w:afterLines="100" w:after="240"/>
        <w:rPr>
          <w:rFonts w:cstheme="minorHAnsi"/>
          <w:sz w:val="24"/>
          <w:szCs w:val="24"/>
        </w:rPr>
      </w:pPr>
      <w:r w:rsidRPr="00265BD5">
        <w:rPr>
          <w:rFonts w:cstheme="minorHAnsi"/>
          <w:sz w:val="24"/>
          <w:szCs w:val="24"/>
        </w:rPr>
        <w:t xml:space="preserve">For more information about the GHA and our new projects visit </w:t>
      </w:r>
      <w:hyperlink r:id="rId11" w:history="1">
        <w:r w:rsidR="00885AE8" w:rsidRPr="004E4494">
          <w:rPr>
            <w:rStyle w:val="Hyperlink"/>
            <w:rFonts w:cstheme="minorHAnsi"/>
            <w:sz w:val="24"/>
            <w:szCs w:val="24"/>
          </w:rPr>
          <w:t>www.gha.gg</w:t>
        </w:r>
      </w:hyperlink>
      <w:r w:rsidR="00885AE8">
        <w:rPr>
          <w:rFonts w:cstheme="minorHAnsi"/>
          <w:sz w:val="24"/>
          <w:szCs w:val="24"/>
        </w:rPr>
        <w:t xml:space="preserve"> </w:t>
      </w:r>
    </w:p>
    <w:p w14:paraId="47F8320B" w14:textId="77777777" w:rsidR="0032486C" w:rsidRDefault="0032486C" w:rsidP="00131FAC">
      <w:pPr>
        <w:spacing w:after="0" w:line="240" w:lineRule="auto"/>
      </w:pPr>
    </w:p>
    <w:sectPr w:rsidR="003248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25368" w14:textId="77777777" w:rsidR="00384249" w:rsidRDefault="00384249">
      <w:pPr>
        <w:spacing w:after="0" w:line="240" w:lineRule="auto"/>
      </w:pPr>
    </w:p>
  </w:endnote>
  <w:endnote w:type="continuationSeparator" w:id="0">
    <w:p w14:paraId="07B4F5CD" w14:textId="77777777" w:rsidR="00384249" w:rsidRDefault="003842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0F2F7" w14:textId="77777777" w:rsidR="00384249" w:rsidRDefault="00384249">
      <w:pPr>
        <w:spacing w:after="0" w:line="240" w:lineRule="auto"/>
      </w:pPr>
    </w:p>
  </w:footnote>
  <w:footnote w:type="continuationSeparator" w:id="0">
    <w:p w14:paraId="63C66548" w14:textId="77777777" w:rsidR="00384249" w:rsidRDefault="003842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520B"/>
    <w:multiLevelType w:val="hybridMultilevel"/>
    <w:tmpl w:val="47B8B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165499"/>
    <w:multiLevelType w:val="hybridMultilevel"/>
    <w:tmpl w:val="92CC0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F6A3A"/>
    <w:multiLevelType w:val="hybridMultilevel"/>
    <w:tmpl w:val="EC980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456101D"/>
    <w:multiLevelType w:val="hybridMultilevel"/>
    <w:tmpl w:val="A89E3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1359D8"/>
    <w:multiLevelType w:val="hybridMultilevel"/>
    <w:tmpl w:val="25602822"/>
    <w:lvl w:ilvl="0" w:tplc="BF8C1A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B82E4F"/>
    <w:multiLevelType w:val="multilevel"/>
    <w:tmpl w:val="928EC7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0C92C24"/>
    <w:multiLevelType w:val="hybridMultilevel"/>
    <w:tmpl w:val="11369B6C"/>
    <w:lvl w:ilvl="0" w:tplc="570E13AC">
      <w:start w:val="30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447"/>
    <w:rsid w:val="00014E8D"/>
    <w:rsid w:val="000321F9"/>
    <w:rsid w:val="0003271C"/>
    <w:rsid w:val="00051E7C"/>
    <w:rsid w:val="00060758"/>
    <w:rsid w:val="00060A0B"/>
    <w:rsid w:val="000640DC"/>
    <w:rsid w:val="00065397"/>
    <w:rsid w:val="0008596C"/>
    <w:rsid w:val="00086F82"/>
    <w:rsid w:val="000974FA"/>
    <w:rsid w:val="00097582"/>
    <w:rsid w:val="000A355C"/>
    <w:rsid w:val="000B2F51"/>
    <w:rsid w:val="000B3FFA"/>
    <w:rsid w:val="000B40D4"/>
    <w:rsid w:val="000B6F46"/>
    <w:rsid w:val="000C0CBA"/>
    <w:rsid w:val="000C39E0"/>
    <w:rsid w:val="000D2AE4"/>
    <w:rsid w:val="000D5447"/>
    <w:rsid w:val="000E6E7A"/>
    <w:rsid w:val="000F6FB2"/>
    <w:rsid w:val="0011202E"/>
    <w:rsid w:val="00120CE7"/>
    <w:rsid w:val="0012261B"/>
    <w:rsid w:val="00124F74"/>
    <w:rsid w:val="00131FAC"/>
    <w:rsid w:val="00136C49"/>
    <w:rsid w:val="00146B9F"/>
    <w:rsid w:val="00154994"/>
    <w:rsid w:val="00155019"/>
    <w:rsid w:val="00162672"/>
    <w:rsid w:val="00171823"/>
    <w:rsid w:val="001736D6"/>
    <w:rsid w:val="00177160"/>
    <w:rsid w:val="00191ADD"/>
    <w:rsid w:val="001959FA"/>
    <w:rsid w:val="00195A7E"/>
    <w:rsid w:val="001A447C"/>
    <w:rsid w:val="001A62C9"/>
    <w:rsid w:val="001A6C92"/>
    <w:rsid w:val="001C0247"/>
    <w:rsid w:val="001D57F7"/>
    <w:rsid w:val="001D7460"/>
    <w:rsid w:val="001F3B5D"/>
    <w:rsid w:val="00203A46"/>
    <w:rsid w:val="00233D82"/>
    <w:rsid w:val="002441B7"/>
    <w:rsid w:val="00245592"/>
    <w:rsid w:val="002519AE"/>
    <w:rsid w:val="00251B1A"/>
    <w:rsid w:val="00254207"/>
    <w:rsid w:val="002542B3"/>
    <w:rsid w:val="00254F0D"/>
    <w:rsid w:val="00260A30"/>
    <w:rsid w:val="00265BD5"/>
    <w:rsid w:val="002758E6"/>
    <w:rsid w:val="00292164"/>
    <w:rsid w:val="002B3ACE"/>
    <w:rsid w:val="002C2403"/>
    <w:rsid w:val="002D4AD2"/>
    <w:rsid w:val="002F65AC"/>
    <w:rsid w:val="00316FD0"/>
    <w:rsid w:val="00320BC3"/>
    <w:rsid w:val="00321CA1"/>
    <w:rsid w:val="00323F56"/>
    <w:rsid w:val="0032486C"/>
    <w:rsid w:val="00335639"/>
    <w:rsid w:val="00346514"/>
    <w:rsid w:val="0035755C"/>
    <w:rsid w:val="003746A8"/>
    <w:rsid w:val="0037480E"/>
    <w:rsid w:val="00384249"/>
    <w:rsid w:val="00394C78"/>
    <w:rsid w:val="003A0CDF"/>
    <w:rsid w:val="003C7418"/>
    <w:rsid w:val="003F2E7C"/>
    <w:rsid w:val="003F3476"/>
    <w:rsid w:val="003F3D0A"/>
    <w:rsid w:val="004073B0"/>
    <w:rsid w:val="00446DAA"/>
    <w:rsid w:val="0045383A"/>
    <w:rsid w:val="0045600B"/>
    <w:rsid w:val="00462B11"/>
    <w:rsid w:val="004670F9"/>
    <w:rsid w:val="00471901"/>
    <w:rsid w:val="004770E3"/>
    <w:rsid w:val="004931EB"/>
    <w:rsid w:val="004A0FE2"/>
    <w:rsid w:val="004A260F"/>
    <w:rsid w:val="004A31AF"/>
    <w:rsid w:val="004B1FEC"/>
    <w:rsid w:val="004B71F7"/>
    <w:rsid w:val="004C0330"/>
    <w:rsid w:val="004C22F5"/>
    <w:rsid w:val="004D5756"/>
    <w:rsid w:val="004E681C"/>
    <w:rsid w:val="004E756A"/>
    <w:rsid w:val="00510A2C"/>
    <w:rsid w:val="00517200"/>
    <w:rsid w:val="00537DFC"/>
    <w:rsid w:val="00570866"/>
    <w:rsid w:val="00574293"/>
    <w:rsid w:val="00590480"/>
    <w:rsid w:val="005B1E51"/>
    <w:rsid w:val="005C6D09"/>
    <w:rsid w:val="005D68C2"/>
    <w:rsid w:val="005F2C80"/>
    <w:rsid w:val="005F5776"/>
    <w:rsid w:val="005F7F6F"/>
    <w:rsid w:val="00603595"/>
    <w:rsid w:val="00604216"/>
    <w:rsid w:val="00612D06"/>
    <w:rsid w:val="00636D76"/>
    <w:rsid w:val="0064653D"/>
    <w:rsid w:val="006538F4"/>
    <w:rsid w:val="0066258C"/>
    <w:rsid w:val="00663701"/>
    <w:rsid w:val="00667381"/>
    <w:rsid w:val="006754DD"/>
    <w:rsid w:val="006909F0"/>
    <w:rsid w:val="006934EC"/>
    <w:rsid w:val="006D328D"/>
    <w:rsid w:val="006E27D7"/>
    <w:rsid w:val="006E4563"/>
    <w:rsid w:val="006F6982"/>
    <w:rsid w:val="00706C41"/>
    <w:rsid w:val="00707C58"/>
    <w:rsid w:val="00712F06"/>
    <w:rsid w:val="00716259"/>
    <w:rsid w:val="00720093"/>
    <w:rsid w:val="00721187"/>
    <w:rsid w:val="00725F98"/>
    <w:rsid w:val="007504A3"/>
    <w:rsid w:val="00750B1D"/>
    <w:rsid w:val="00757272"/>
    <w:rsid w:val="00757F7F"/>
    <w:rsid w:val="007630E5"/>
    <w:rsid w:val="007660B7"/>
    <w:rsid w:val="007915AD"/>
    <w:rsid w:val="007958A2"/>
    <w:rsid w:val="007A06C7"/>
    <w:rsid w:val="007A112E"/>
    <w:rsid w:val="007C1862"/>
    <w:rsid w:val="007C623A"/>
    <w:rsid w:val="007E5943"/>
    <w:rsid w:val="007E6C60"/>
    <w:rsid w:val="0082425A"/>
    <w:rsid w:val="0084285B"/>
    <w:rsid w:val="00856605"/>
    <w:rsid w:val="008572FA"/>
    <w:rsid w:val="00861CAD"/>
    <w:rsid w:val="008626A6"/>
    <w:rsid w:val="00885AE8"/>
    <w:rsid w:val="0089564E"/>
    <w:rsid w:val="008A3A35"/>
    <w:rsid w:val="008A56DE"/>
    <w:rsid w:val="008B179D"/>
    <w:rsid w:val="008C722D"/>
    <w:rsid w:val="008D16C2"/>
    <w:rsid w:val="008E15AC"/>
    <w:rsid w:val="008F5DDE"/>
    <w:rsid w:val="00912E9F"/>
    <w:rsid w:val="0092260A"/>
    <w:rsid w:val="0093322E"/>
    <w:rsid w:val="009411D1"/>
    <w:rsid w:val="009521EC"/>
    <w:rsid w:val="00955792"/>
    <w:rsid w:val="00960A82"/>
    <w:rsid w:val="00962743"/>
    <w:rsid w:val="0096699D"/>
    <w:rsid w:val="00973E98"/>
    <w:rsid w:val="0097580A"/>
    <w:rsid w:val="00982764"/>
    <w:rsid w:val="0099303A"/>
    <w:rsid w:val="009A521E"/>
    <w:rsid w:val="009B0B96"/>
    <w:rsid w:val="009C0D18"/>
    <w:rsid w:val="009C24AF"/>
    <w:rsid w:val="009E14A4"/>
    <w:rsid w:val="009F2F30"/>
    <w:rsid w:val="00A15660"/>
    <w:rsid w:val="00A2226E"/>
    <w:rsid w:val="00A44CC0"/>
    <w:rsid w:val="00A540A3"/>
    <w:rsid w:val="00A66F24"/>
    <w:rsid w:val="00AA3256"/>
    <w:rsid w:val="00AA3B92"/>
    <w:rsid w:val="00AA7858"/>
    <w:rsid w:val="00AB3BC4"/>
    <w:rsid w:val="00AB421C"/>
    <w:rsid w:val="00AD2930"/>
    <w:rsid w:val="00AD44A1"/>
    <w:rsid w:val="00AE429A"/>
    <w:rsid w:val="00AF3182"/>
    <w:rsid w:val="00B10561"/>
    <w:rsid w:val="00B11985"/>
    <w:rsid w:val="00B30274"/>
    <w:rsid w:val="00B30DF3"/>
    <w:rsid w:val="00B36149"/>
    <w:rsid w:val="00B40B97"/>
    <w:rsid w:val="00B40C9E"/>
    <w:rsid w:val="00B4331F"/>
    <w:rsid w:val="00B63224"/>
    <w:rsid w:val="00B65FAB"/>
    <w:rsid w:val="00B70C07"/>
    <w:rsid w:val="00B761C3"/>
    <w:rsid w:val="00B84EF4"/>
    <w:rsid w:val="00B91883"/>
    <w:rsid w:val="00B92693"/>
    <w:rsid w:val="00BA1BF4"/>
    <w:rsid w:val="00BB6F8D"/>
    <w:rsid w:val="00BC0120"/>
    <w:rsid w:val="00BC5015"/>
    <w:rsid w:val="00BC7971"/>
    <w:rsid w:val="00BD1D90"/>
    <w:rsid w:val="00BD5674"/>
    <w:rsid w:val="00BE27B1"/>
    <w:rsid w:val="00BE48A8"/>
    <w:rsid w:val="00BF115E"/>
    <w:rsid w:val="00BF2A19"/>
    <w:rsid w:val="00BF75D6"/>
    <w:rsid w:val="00C01932"/>
    <w:rsid w:val="00C05DC9"/>
    <w:rsid w:val="00C1342D"/>
    <w:rsid w:val="00C136E2"/>
    <w:rsid w:val="00C140CD"/>
    <w:rsid w:val="00C16B25"/>
    <w:rsid w:val="00C22D12"/>
    <w:rsid w:val="00C4600A"/>
    <w:rsid w:val="00C52291"/>
    <w:rsid w:val="00C54ED5"/>
    <w:rsid w:val="00C60588"/>
    <w:rsid w:val="00C62E0E"/>
    <w:rsid w:val="00C6587D"/>
    <w:rsid w:val="00C82987"/>
    <w:rsid w:val="00C85C22"/>
    <w:rsid w:val="00C96211"/>
    <w:rsid w:val="00CC230D"/>
    <w:rsid w:val="00CD13A1"/>
    <w:rsid w:val="00CE7AFF"/>
    <w:rsid w:val="00D0511C"/>
    <w:rsid w:val="00D05762"/>
    <w:rsid w:val="00D134B8"/>
    <w:rsid w:val="00D1536E"/>
    <w:rsid w:val="00D24AA5"/>
    <w:rsid w:val="00D263E1"/>
    <w:rsid w:val="00D328C6"/>
    <w:rsid w:val="00D36046"/>
    <w:rsid w:val="00D37F35"/>
    <w:rsid w:val="00D56455"/>
    <w:rsid w:val="00D612D0"/>
    <w:rsid w:val="00D62588"/>
    <w:rsid w:val="00D664D8"/>
    <w:rsid w:val="00D67467"/>
    <w:rsid w:val="00D76140"/>
    <w:rsid w:val="00D81FFF"/>
    <w:rsid w:val="00D93D46"/>
    <w:rsid w:val="00D95BD2"/>
    <w:rsid w:val="00DB50B5"/>
    <w:rsid w:val="00DC625E"/>
    <w:rsid w:val="00DD7BEE"/>
    <w:rsid w:val="00DE0D46"/>
    <w:rsid w:val="00DE2209"/>
    <w:rsid w:val="00DE4DA2"/>
    <w:rsid w:val="00DF1674"/>
    <w:rsid w:val="00DF1CE3"/>
    <w:rsid w:val="00DF5C97"/>
    <w:rsid w:val="00DF7DA4"/>
    <w:rsid w:val="00E31705"/>
    <w:rsid w:val="00E321BA"/>
    <w:rsid w:val="00E34260"/>
    <w:rsid w:val="00E37456"/>
    <w:rsid w:val="00E37E8F"/>
    <w:rsid w:val="00E4436F"/>
    <w:rsid w:val="00E601EF"/>
    <w:rsid w:val="00E63E1E"/>
    <w:rsid w:val="00E707F2"/>
    <w:rsid w:val="00E71508"/>
    <w:rsid w:val="00E81268"/>
    <w:rsid w:val="00E87512"/>
    <w:rsid w:val="00EB31FC"/>
    <w:rsid w:val="00EB463F"/>
    <w:rsid w:val="00EC00CB"/>
    <w:rsid w:val="00EC1C15"/>
    <w:rsid w:val="00EC275C"/>
    <w:rsid w:val="00ED7076"/>
    <w:rsid w:val="00EE23CE"/>
    <w:rsid w:val="00EE2475"/>
    <w:rsid w:val="00EE506C"/>
    <w:rsid w:val="00EE6211"/>
    <w:rsid w:val="00EF6A0F"/>
    <w:rsid w:val="00F048F9"/>
    <w:rsid w:val="00F10375"/>
    <w:rsid w:val="00F12CD6"/>
    <w:rsid w:val="00F22B68"/>
    <w:rsid w:val="00F252E8"/>
    <w:rsid w:val="00F26D58"/>
    <w:rsid w:val="00F34D6D"/>
    <w:rsid w:val="00F34F41"/>
    <w:rsid w:val="00F44F44"/>
    <w:rsid w:val="00F704A9"/>
    <w:rsid w:val="00F72645"/>
    <w:rsid w:val="00F77F64"/>
    <w:rsid w:val="00F80C86"/>
    <w:rsid w:val="00F91F1E"/>
    <w:rsid w:val="00FB1DB5"/>
    <w:rsid w:val="00FB40F3"/>
    <w:rsid w:val="00FC0EAE"/>
    <w:rsid w:val="00FC49E1"/>
    <w:rsid w:val="00FC5738"/>
    <w:rsid w:val="00FC68FE"/>
    <w:rsid w:val="00FE2054"/>
    <w:rsid w:val="00FE232E"/>
    <w:rsid w:val="00FE3AD2"/>
    <w:rsid w:val="00FE600E"/>
    <w:rsid w:val="00FE64E8"/>
    <w:rsid w:val="00FF0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C0B66"/>
  <w15:docId w15:val="{521863E8-36BB-4CAF-807A-0145785A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pagemainheading">
    <w:name w:val="Front page main heading"/>
    <w:basedOn w:val="NoSpacing"/>
    <w:qFormat/>
    <w:rsid w:val="000D5447"/>
    <w:rPr>
      <w:color w:val="00355F"/>
      <w:sz w:val="48"/>
      <w:szCs w:val="44"/>
    </w:rPr>
  </w:style>
  <w:style w:type="paragraph" w:customStyle="1" w:styleId="Boldnormal">
    <w:name w:val="Bold normal"/>
    <w:basedOn w:val="Normal"/>
    <w:qFormat/>
    <w:rsid w:val="000D5447"/>
    <w:pPr>
      <w:spacing w:after="200" w:line="276" w:lineRule="auto"/>
    </w:pPr>
    <w:rPr>
      <w:b/>
      <w:sz w:val="24"/>
    </w:rPr>
  </w:style>
  <w:style w:type="paragraph" w:customStyle="1" w:styleId="Sectionheading">
    <w:name w:val="Section heading"/>
    <w:basedOn w:val="Normal"/>
    <w:qFormat/>
    <w:rsid w:val="000D5447"/>
    <w:pPr>
      <w:keepNext/>
      <w:keepLines/>
      <w:pBdr>
        <w:bottom w:val="single" w:sz="18" w:space="1" w:color="00355F"/>
      </w:pBdr>
      <w:spacing w:before="480" w:after="0" w:line="276" w:lineRule="auto"/>
      <w:outlineLvl w:val="0"/>
    </w:pPr>
    <w:rPr>
      <w:rFonts w:eastAsiaTheme="majorEastAsia" w:cstheme="majorBidi"/>
      <w:b/>
      <w:bCs/>
      <w:color w:val="00355F"/>
      <w:sz w:val="28"/>
      <w:szCs w:val="28"/>
    </w:rPr>
  </w:style>
  <w:style w:type="paragraph" w:customStyle="1" w:styleId="Figureheading">
    <w:name w:val="Figure heading"/>
    <w:basedOn w:val="Normal"/>
    <w:link w:val="FigureheadingChar"/>
    <w:qFormat/>
    <w:rsid w:val="000D5447"/>
    <w:pPr>
      <w:spacing w:after="120" w:line="240" w:lineRule="auto"/>
    </w:pPr>
    <w:rPr>
      <w:b/>
      <w:color w:val="222A35" w:themeColor="text2" w:themeShade="80"/>
      <w:sz w:val="24"/>
    </w:rPr>
  </w:style>
  <w:style w:type="character" w:customStyle="1" w:styleId="FigureheadingChar">
    <w:name w:val="Figure heading Char"/>
    <w:basedOn w:val="DefaultParagraphFont"/>
    <w:link w:val="Figureheading"/>
    <w:rsid w:val="000D5447"/>
    <w:rPr>
      <w:b/>
      <w:color w:val="222A35" w:themeColor="text2" w:themeShade="80"/>
      <w:sz w:val="24"/>
    </w:rPr>
  </w:style>
  <w:style w:type="paragraph" w:styleId="NoSpacing">
    <w:name w:val="No Spacing"/>
    <w:uiPriority w:val="1"/>
    <w:qFormat/>
    <w:rsid w:val="000D5447"/>
    <w:pPr>
      <w:spacing w:after="0" w:line="240" w:lineRule="auto"/>
    </w:pPr>
  </w:style>
  <w:style w:type="character" w:styleId="Hyperlink">
    <w:name w:val="Hyperlink"/>
    <w:basedOn w:val="DefaultParagraphFont"/>
    <w:uiPriority w:val="99"/>
    <w:unhideWhenUsed/>
    <w:rsid w:val="002542B3"/>
    <w:rPr>
      <w:color w:val="0563C1" w:themeColor="hyperlink"/>
      <w:u w:val="single"/>
    </w:rPr>
  </w:style>
  <w:style w:type="paragraph" w:styleId="BalloonText">
    <w:name w:val="Balloon Text"/>
    <w:basedOn w:val="Normal"/>
    <w:link w:val="BalloonTextChar"/>
    <w:uiPriority w:val="99"/>
    <w:semiHidden/>
    <w:unhideWhenUsed/>
    <w:rsid w:val="007C1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862"/>
    <w:rPr>
      <w:rFonts w:ascii="Tahoma" w:hAnsi="Tahoma" w:cs="Tahoma"/>
      <w:sz w:val="16"/>
      <w:szCs w:val="16"/>
    </w:rPr>
  </w:style>
  <w:style w:type="paragraph" w:styleId="ListParagraph">
    <w:name w:val="List Paragraph"/>
    <w:basedOn w:val="Normal"/>
    <w:uiPriority w:val="34"/>
    <w:qFormat/>
    <w:rsid w:val="004B1FEC"/>
    <w:pPr>
      <w:ind w:left="720"/>
      <w:contextualSpacing/>
    </w:pPr>
  </w:style>
  <w:style w:type="character" w:styleId="CommentReference">
    <w:name w:val="annotation reference"/>
    <w:basedOn w:val="DefaultParagraphFont"/>
    <w:uiPriority w:val="99"/>
    <w:semiHidden/>
    <w:unhideWhenUsed/>
    <w:rsid w:val="008626A6"/>
    <w:rPr>
      <w:sz w:val="16"/>
      <w:szCs w:val="16"/>
    </w:rPr>
  </w:style>
  <w:style w:type="paragraph" w:styleId="CommentText">
    <w:name w:val="annotation text"/>
    <w:basedOn w:val="Normal"/>
    <w:link w:val="CommentTextChar"/>
    <w:uiPriority w:val="99"/>
    <w:semiHidden/>
    <w:unhideWhenUsed/>
    <w:rsid w:val="008626A6"/>
    <w:pPr>
      <w:spacing w:line="240" w:lineRule="auto"/>
    </w:pPr>
    <w:rPr>
      <w:sz w:val="20"/>
      <w:szCs w:val="20"/>
    </w:rPr>
  </w:style>
  <w:style w:type="character" w:customStyle="1" w:styleId="CommentTextChar">
    <w:name w:val="Comment Text Char"/>
    <w:basedOn w:val="DefaultParagraphFont"/>
    <w:link w:val="CommentText"/>
    <w:uiPriority w:val="99"/>
    <w:semiHidden/>
    <w:rsid w:val="008626A6"/>
    <w:rPr>
      <w:sz w:val="20"/>
      <w:szCs w:val="20"/>
    </w:rPr>
  </w:style>
  <w:style w:type="paragraph" w:styleId="CommentSubject">
    <w:name w:val="annotation subject"/>
    <w:basedOn w:val="CommentText"/>
    <w:next w:val="CommentText"/>
    <w:link w:val="CommentSubjectChar"/>
    <w:uiPriority w:val="99"/>
    <w:semiHidden/>
    <w:unhideWhenUsed/>
    <w:rsid w:val="008626A6"/>
    <w:rPr>
      <w:b/>
      <w:bCs/>
    </w:rPr>
  </w:style>
  <w:style w:type="character" w:customStyle="1" w:styleId="CommentSubjectChar">
    <w:name w:val="Comment Subject Char"/>
    <w:basedOn w:val="CommentTextChar"/>
    <w:link w:val="CommentSubject"/>
    <w:uiPriority w:val="99"/>
    <w:semiHidden/>
    <w:rsid w:val="008626A6"/>
    <w:rPr>
      <w:b/>
      <w:bCs/>
      <w:sz w:val="20"/>
      <w:szCs w:val="20"/>
    </w:rPr>
  </w:style>
  <w:style w:type="paragraph" w:styleId="Header">
    <w:name w:val="header"/>
    <w:basedOn w:val="Normal"/>
    <w:link w:val="HeaderChar"/>
    <w:uiPriority w:val="99"/>
    <w:unhideWhenUsed/>
    <w:rsid w:val="00C019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932"/>
  </w:style>
  <w:style w:type="paragraph" w:styleId="Footer">
    <w:name w:val="footer"/>
    <w:basedOn w:val="Normal"/>
    <w:link w:val="FooterChar"/>
    <w:uiPriority w:val="99"/>
    <w:unhideWhenUsed/>
    <w:rsid w:val="00C019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932"/>
  </w:style>
  <w:style w:type="character" w:customStyle="1" w:styleId="UnresolvedMention1">
    <w:name w:val="Unresolved Mention1"/>
    <w:basedOn w:val="DefaultParagraphFont"/>
    <w:uiPriority w:val="99"/>
    <w:semiHidden/>
    <w:unhideWhenUsed/>
    <w:rsid w:val="00885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2083">
      <w:bodyDiv w:val="1"/>
      <w:marLeft w:val="0"/>
      <w:marRight w:val="0"/>
      <w:marTop w:val="0"/>
      <w:marBottom w:val="0"/>
      <w:divBdr>
        <w:top w:val="none" w:sz="0" w:space="0" w:color="auto"/>
        <w:left w:val="none" w:sz="0" w:space="0" w:color="auto"/>
        <w:bottom w:val="none" w:sz="0" w:space="0" w:color="auto"/>
        <w:right w:val="none" w:sz="0" w:space="0" w:color="auto"/>
      </w:divBdr>
    </w:div>
    <w:div w:id="120848392">
      <w:bodyDiv w:val="1"/>
      <w:marLeft w:val="0"/>
      <w:marRight w:val="0"/>
      <w:marTop w:val="0"/>
      <w:marBottom w:val="0"/>
      <w:divBdr>
        <w:top w:val="none" w:sz="0" w:space="0" w:color="auto"/>
        <w:left w:val="none" w:sz="0" w:space="0" w:color="auto"/>
        <w:bottom w:val="none" w:sz="0" w:space="0" w:color="auto"/>
        <w:right w:val="none" w:sz="0" w:space="0" w:color="auto"/>
      </w:divBdr>
    </w:div>
    <w:div w:id="178276374">
      <w:bodyDiv w:val="1"/>
      <w:marLeft w:val="0"/>
      <w:marRight w:val="0"/>
      <w:marTop w:val="0"/>
      <w:marBottom w:val="0"/>
      <w:divBdr>
        <w:top w:val="none" w:sz="0" w:space="0" w:color="auto"/>
        <w:left w:val="none" w:sz="0" w:space="0" w:color="auto"/>
        <w:bottom w:val="none" w:sz="0" w:space="0" w:color="auto"/>
        <w:right w:val="none" w:sz="0" w:space="0" w:color="auto"/>
      </w:divBdr>
    </w:div>
    <w:div w:id="195242691">
      <w:bodyDiv w:val="1"/>
      <w:marLeft w:val="0"/>
      <w:marRight w:val="0"/>
      <w:marTop w:val="0"/>
      <w:marBottom w:val="0"/>
      <w:divBdr>
        <w:top w:val="none" w:sz="0" w:space="0" w:color="auto"/>
        <w:left w:val="none" w:sz="0" w:space="0" w:color="auto"/>
        <w:bottom w:val="none" w:sz="0" w:space="0" w:color="auto"/>
        <w:right w:val="none" w:sz="0" w:space="0" w:color="auto"/>
      </w:divBdr>
    </w:div>
    <w:div w:id="395780850">
      <w:bodyDiv w:val="1"/>
      <w:marLeft w:val="0"/>
      <w:marRight w:val="0"/>
      <w:marTop w:val="0"/>
      <w:marBottom w:val="0"/>
      <w:divBdr>
        <w:top w:val="none" w:sz="0" w:space="0" w:color="auto"/>
        <w:left w:val="none" w:sz="0" w:space="0" w:color="auto"/>
        <w:bottom w:val="none" w:sz="0" w:space="0" w:color="auto"/>
        <w:right w:val="none" w:sz="0" w:space="0" w:color="auto"/>
      </w:divBdr>
    </w:div>
    <w:div w:id="583075087">
      <w:bodyDiv w:val="1"/>
      <w:marLeft w:val="0"/>
      <w:marRight w:val="0"/>
      <w:marTop w:val="0"/>
      <w:marBottom w:val="0"/>
      <w:divBdr>
        <w:top w:val="none" w:sz="0" w:space="0" w:color="auto"/>
        <w:left w:val="none" w:sz="0" w:space="0" w:color="auto"/>
        <w:bottom w:val="none" w:sz="0" w:space="0" w:color="auto"/>
        <w:right w:val="none" w:sz="0" w:space="0" w:color="auto"/>
      </w:divBdr>
    </w:div>
    <w:div w:id="816918936">
      <w:bodyDiv w:val="1"/>
      <w:marLeft w:val="0"/>
      <w:marRight w:val="0"/>
      <w:marTop w:val="0"/>
      <w:marBottom w:val="0"/>
      <w:divBdr>
        <w:top w:val="none" w:sz="0" w:space="0" w:color="auto"/>
        <w:left w:val="none" w:sz="0" w:space="0" w:color="auto"/>
        <w:bottom w:val="none" w:sz="0" w:space="0" w:color="auto"/>
        <w:right w:val="none" w:sz="0" w:space="0" w:color="auto"/>
      </w:divBdr>
    </w:div>
    <w:div w:id="833882650">
      <w:bodyDiv w:val="1"/>
      <w:marLeft w:val="0"/>
      <w:marRight w:val="0"/>
      <w:marTop w:val="0"/>
      <w:marBottom w:val="0"/>
      <w:divBdr>
        <w:top w:val="none" w:sz="0" w:space="0" w:color="auto"/>
        <w:left w:val="none" w:sz="0" w:space="0" w:color="auto"/>
        <w:bottom w:val="none" w:sz="0" w:space="0" w:color="auto"/>
        <w:right w:val="none" w:sz="0" w:space="0" w:color="auto"/>
      </w:divBdr>
    </w:div>
    <w:div w:id="975257684">
      <w:bodyDiv w:val="1"/>
      <w:marLeft w:val="0"/>
      <w:marRight w:val="0"/>
      <w:marTop w:val="0"/>
      <w:marBottom w:val="0"/>
      <w:divBdr>
        <w:top w:val="none" w:sz="0" w:space="0" w:color="auto"/>
        <w:left w:val="none" w:sz="0" w:space="0" w:color="auto"/>
        <w:bottom w:val="none" w:sz="0" w:space="0" w:color="auto"/>
        <w:right w:val="none" w:sz="0" w:space="0" w:color="auto"/>
      </w:divBdr>
    </w:div>
    <w:div w:id="1089812997">
      <w:bodyDiv w:val="1"/>
      <w:marLeft w:val="0"/>
      <w:marRight w:val="0"/>
      <w:marTop w:val="0"/>
      <w:marBottom w:val="0"/>
      <w:divBdr>
        <w:top w:val="none" w:sz="0" w:space="0" w:color="auto"/>
        <w:left w:val="none" w:sz="0" w:space="0" w:color="auto"/>
        <w:bottom w:val="none" w:sz="0" w:space="0" w:color="auto"/>
        <w:right w:val="none" w:sz="0" w:space="0" w:color="auto"/>
      </w:divBdr>
    </w:div>
    <w:div w:id="1288777319">
      <w:bodyDiv w:val="1"/>
      <w:marLeft w:val="0"/>
      <w:marRight w:val="0"/>
      <w:marTop w:val="0"/>
      <w:marBottom w:val="0"/>
      <w:divBdr>
        <w:top w:val="none" w:sz="0" w:space="0" w:color="auto"/>
        <w:left w:val="none" w:sz="0" w:space="0" w:color="auto"/>
        <w:bottom w:val="none" w:sz="0" w:space="0" w:color="auto"/>
        <w:right w:val="none" w:sz="0" w:space="0" w:color="auto"/>
      </w:divBdr>
    </w:div>
    <w:div w:id="1323894237">
      <w:bodyDiv w:val="1"/>
      <w:marLeft w:val="0"/>
      <w:marRight w:val="0"/>
      <w:marTop w:val="0"/>
      <w:marBottom w:val="0"/>
      <w:divBdr>
        <w:top w:val="none" w:sz="0" w:space="0" w:color="auto"/>
        <w:left w:val="none" w:sz="0" w:space="0" w:color="auto"/>
        <w:bottom w:val="none" w:sz="0" w:space="0" w:color="auto"/>
        <w:right w:val="none" w:sz="0" w:space="0" w:color="auto"/>
      </w:divBdr>
    </w:div>
    <w:div w:id="1345859971">
      <w:bodyDiv w:val="1"/>
      <w:marLeft w:val="0"/>
      <w:marRight w:val="0"/>
      <w:marTop w:val="0"/>
      <w:marBottom w:val="0"/>
      <w:divBdr>
        <w:top w:val="none" w:sz="0" w:space="0" w:color="auto"/>
        <w:left w:val="none" w:sz="0" w:space="0" w:color="auto"/>
        <w:bottom w:val="none" w:sz="0" w:space="0" w:color="auto"/>
        <w:right w:val="none" w:sz="0" w:space="0" w:color="auto"/>
      </w:divBdr>
    </w:div>
    <w:div w:id="211223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ha.gg" TargetMode="External"/><Relationship Id="rId5" Type="http://schemas.openxmlformats.org/officeDocument/2006/relationships/webSettings" Target="webSettings.xml"/><Relationship Id="rId10" Type="http://schemas.openxmlformats.org/officeDocument/2006/relationships/hyperlink" Target="mailto:joel.dewoolfson@gov.g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F854C-DD92-4F52-BCCC-DEA2D6093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States of Guernsey</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Collis, Ryan</dc:creator>
  <cp:lastModifiedBy>Steve Williams</cp:lastModifiedBy>
  <cp:revision>2</cp:revision>
  <cp:lastPrinted>2020-11-09T14:25:00Z</cp:lastPrinted>
  <dcterms:created xsi:type="dcterms:W3CDTF">2022-12-13T10:25:00Z</dcterms:created>
  <dcterms:modified xsi:type="dcterms:W3CDTF">2022-12-13T10:25:00Z</dcterms:modified>
</cp:coreProperties>
</file>