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F95B6" w14:textId="77777777" w:rsidR="00921F39" w:rsidRPr="008445FC" w:rsidRDefault="00AC24D4" w:rsidP="00921F39">
      <w:pPr>
        <w:suppressAutoHyphens/>
        <w:ind w:left="720" w:hanging="720"/>
        <w:jc w:val="both"/>
        <w:rPr>
          <w:b/>
          <w:color w:val="FF0000"/>
          <w:spacing w:val="-3"/>
          <w:sz w:val="20"/>
          <w:u w:val="single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178F0EE6" wp14:editId="663B575B">
            <wp:simplePos x="0" y="0"/>
            <wp:positionH relativeFrom="margin">
              <wp:posOffset>4559935</wp:posOffset>
            </wp:positionH>
            <wp:positionV relativeFrom="margin">
              <wp:posOffset>-674370</wp:posOffset>
            </wp:positionV>
            <wp:extent cx="1199515" cy="517525"/>
            <wp:effectExtent l="0" t="0" r="635" b="0"/>
            <wp:wrapSquare wrapText="bothSides"/>
            <wp:docPr id="1" name="Picture 1" descr="GHA Logo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A Logo (CMYK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6552"/>
      </w:tblGrid>
      <w:tr w:rsidR="00AC24D4" w:rsidRPr="00126499" w14:paraId="085DAE41" w14:textId="77777777" w:rsidTr="00AC24D4">
        <w:tc>
          <w:tcPr>
            <w:tcW w:w="2464" w:type="dxa"/>
          </w:tcPr>
          <w:p w14:paraId="657F3CD5" w14:textId="77777777" w:rsidR="00AC24D4" w:rsidRPr="00C9045F" w:rsidRDefault="00AC24D4" w:rsidP="009861E9">
            <w:pPr>
              <w:pStyle w:val="Style1"/>
              <w:spacing w:before="60" w:after="60"/>
              <w:rPr>
                <w:rFonts w:ascii="Calibri" w:hAnsi="Calibri"/>
                <w:b/>
                <w:color w:val="70AD47"/>
                <w:sz w:val="32"/>
                <w:szCs w:val="32"/>
              </w:rPr>
            </w:pPr>
            <w:r>
              <w:rPr>
                <w:rFonts w:ascii="Calibri" w:hAnsi="Calibri"/>
                <w:b/>
                <w:color w:val="70AD47"/>
                <w:sz w:val="32"/>
                <w:szCs w:val="32"/>
              </w:rPr>
              <w:t>Policy Name</w:t>
            </w:r>
          </w:p>
        </w:tc>
        <w:tc>
          <w:tcPr>
            <w:tcW w:w="6552" w:type="dxa"/>
          </w:tcPr>
          <w:p w14:paraId="5D4DAFCA" w14:textId="77777777" w:rsidR="00AC24D4" w:rsidRPr="00C9045F" w:rsidRDefault="00AC24D4" w:rsidP="009861E9">
            <w:pPr>
              <w:pStyle w:val="Style1"/>
              <w:spacing w:before="60" w:after="60"/>
              <w:rPr>
                <w:rFonts w:ascii="Calibri" w:hAnsi="Calibri"/>
                <w:b/>
                <w:color w:val="70AD47"/>
                <w:sz w:val="32"/>
                <w:szCs w:val="32"/>
              </w:rPr>
            </w:pPr>
            <w:r>
              <w:rPr>
                <w:rFonts w:ascii="Calibri" w:hAnsi="Calibri"/>
                <w:b/>
                <w:color w:val="70AD47"/>
                <w:sz w:val="32"/>
                <w:szCs w:val="32"/>
              </w:rPr>
              <w:t>Car Parking Policy</w:t>
            </w:r>
          </w:p>
        </w:tc>
      </w:tr>
      <w:tr w:rsidR="00AC24D4" w:rsidRPr="00126499" w14:paraId="156CA3F8" w14:textId="77777777" w:rsidTr="00AC24D4">
        <w:tc>
          <w:tcPr>
            <w:tcW w:w="2464" w:type="dxa"/>
          </w:tcPr>
          <w:p w14:paraId="0CF2AD3D" w14:textId="77777777" w:rsidR="00AC24D4" w:rsidRPr="006B33EA" w:rsidRDefault="00AC24D4" w:rsidP="009861E9">
            <w:pPr>
              <w:pStyle w:val="Style1"/>
              <w:spacing w:before="60" w:after="60"/>
              <w:rPr>
                <w:rFonts w:ascii="Calibri" w:hAnsi="Calibri"/>
                <w:b/>
                <w:color w:val="70AD47"/>
                <w:sz w:val="32"/>
                <w:szCs w:val="32"/>
              </w:rPr>
            </w:pPr>
            <w:r w:rsidRPr="00110BCF">
              <w:rPr>
                <w:rFonts w:ascii="Calibri" w:hAnsi="Calibri"/>
                <w:b/>
                <w:color w:val="70AD47"/>
                <w:sz w:val="32"/>
                <w:szCs w:val="32"/>
              </w:rPr>
              <w:t xml:space="preserve">Policy No. </w:t>
            </w:r>
          </w:p>
        </w:tc>
        <w:tc>
          <w:tcPr>
            <w:tcW w:w="6552" w:type="dxa"/>
          </w:tcPr>
          <w:p w14:paraId="54ECA46C" w14:textId="77777777" w:rsidR="00AC24D4" w:rsidRPr="006B33EA" w:rsidRDefault="00AC24D4" w:rsidP="00AC24D4">
            <w:pPr>
              <w:pStyle w:val="Style1"/>
              <w:spacing w:before="60" w:after="60"/>
              <w:rPr>
                <w:rFonts w:ascii="Calibri" w:hAnsi="Calibri"/>
                <w:b/>
                <w:color w:val="70AD47"/>
                <w:sz w:val="32"/>
                <w:szCs w:val="32"/>
              </w:rPr>
            </w:pPr>
            <w:r w:rsidRPr="00110BCF">
              <w:rPr>
                <w:rFonts w:ascii="Calibri" w:hAnsi="Calibri"/>
                <w:b/>
                <w:color w:val="70AD47"/>
                <w:sz w:val="32"/>
                <w:szCs w:val="32"/>
              </w:rPr>
              <w:t>0</w:t>
            </w:r>
            <w:r>
              <w:rPr>
                <w:rFonts w:ascii="Calibri" w:hAnsi="Calibri"/>
                <w:b/>
                <w:color w:val="70AD47"/>
                <w:sz w:val="32"/>
                <w:szCs w:val="32"/>
              </w:rPr>
              <w:t>32</w:t>
            </w:r>
          </w:p>
        </w:tc>
      </w:tr>
    </w:tbl>
    <w:p w14:paraId="03DB27AE" w14:textId="77777777" w:rsidR="008445FC" w:rsidRPr="008445FC" w:rsidRDefault="008445FC" w:rsidP="008445FC">
      <w:pPr>
        <w:rPr>
          <w:szCs w:val="24"/>
          <w:lang w:val="en-GB" w:eastAsia="en-US"/>
        </w:rPr>
      </w:pPr>
    </w:p>
    <w:p w14:paraId="098DF5BD" w14:textId="77777777" w:rsidR="008445FC" w:rsidRPr="00AC24D4" w:rsidRDefault="008445FC" w:rsidP="00AC24D4">
      <w:pPr>
        <w:pStyle w:val="ListParagraph"/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Theme="minorHAnsi" w:hAnsiTheme="minorHAnsi"/>
          <w:b/>
          <w:szCs w:val="24"/>
          <w:lang w:val="en-GB" w:eastAsia="en-US"/>
        </w:rPr>
      </w:pPr>
      <w:r w:rsidRPr="00AC24D4">
        <w:rPr>
          <w:rFonts w:asciiTheme="minorHAnsi" w:hAnsiTheme="minorHAnsi"/>
          <w:b/>
          <w:szCs w:val="24"/>
          <w:lang w:val="en-GB" w:eastAsia="en-US"/>
        </w:rPr>
        <w:t>Purpose</w:t>
      </w:r>
    </w:p>
    <w:p w14:paraId="2618F7A1" w14:textId="77777777" w:rsidR="008445FC" w:rsidRDefault="008445FC" w:rsidP="008445FC">
      <w:pPr>
        <w:rPr>
          <w:rFonts w:asciiTheme="minorHAnsi" w:hAnsiTheme="minorHAnsi"/>
          <w:b/>
          <w:szCs w:val="24"/>
          <w:lang w:val="en-GB" w:eastAsia="en-US"/>
        </w:rPr>
      </w:pPr>
    </w:p>
    <w:p w14:paraId="26E09629" w14:textId="77777777" w:rsidR="008445FC" w:rsidRPr="00AC24D4" w:rsidRDefault="008445FC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The purpose of this policy is to ensure the effective</w:t>
      </w:r>
      <w:r w:rsidR="001457ED">
        <w:rPr>
          <w:rFonts w:ascii="Calibri" w:hAnsi="Calibri"/>
          <w:szCs w:val="24"/>
        </w:rPr>
        <w:t>, allocation and management</w:t>
      </w:r>
      <w:r w:rsidRPr="00AC24D4">
        <w:rPr>
          <w:rFonts w:ascii="Calibri" w:hAnsi="Calibri"/>
          <w:szCs w:val="24"/>
        </w:rPr>
        <w:t xml:space="preserve"> of parking spaces on GHA housing schemes.</w:t>
      </w:r>
    </w:p>
    <w:p w14:paraId="10ED5EFD" w14:textId="77777777" w:rsidR="008445FC" w:rsidRPr="00AC24D4" w:rsidRDefault="008445FC" w:rsidP="00AC24D4">
      <w:pPr>
        <w:tabs>
          <w:tab w:val="left" w:pos="-720"/>
        </w:tabs>
        <w:suppressAutoHyphens/>
        <w:ind w:left="567"/>
        <w:rPr>
          <w:rFonts w:ascii="Calibri" w:hAnsi="Calibri"/>
          <w:szCs w:val="24"/>
        </w:rPr>
      </w:pPr>
    </w:p>
    <w:p w14:paraId="7D61DD4F" w14:textId="77777777" w:rsidR="008445FC" w:rsidRPr="00AC24D4" w:rsidRDefault="008445FC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GHA aims to provide residents with information as to where they can and cannot park and where a</w:t>
      </w:r>
      <w:r w:rsidR="009861E9">
        <w:rPr>
          <w:rFonts w:ascii="Calibri" w:hAnsi="Calibri"/>
          <w:szCs w:val="24"/>
        </w:rPr>
        <w:t>ny visitors are allowed to park (if any).</w:t>
      </w:r>
    </w:p>
    <w:p w14:paraId="2E7411E4" w14:textId="77777777" w:rsidR="008445FC" w:rsidRPr="00AC24D4" w:rsidRDefault="008445FC" w:rsidP="008445FC">
      <w:pPr>
        <w:rPr>
          <w:rFonts w:asciiTheme="minorHAnsi" w:hAnsiTheme="minorHAnsi"/>
          <w:szCs w:val="24"/>
          <w:lang w:val="en-GB" w:eastAsia="en-US"/>
        </w:rPr>
      </w:pPr>
    </w:p>
    <w:p w14:paraId="35DF2AC6" w14:textId="77777777" w:rsidR="008445FC" w:rsidRPr="00AC24D4" w:rsidRDefault="00AC24D4" w:rsidP="00AC24D4">
      <w:pPr>
        <w:pStyle w:val="Style1"/>
        <w:numPr>
          <w:ilvl w:val="0"/>
          <w:numId w:val="6"/>
        </w:numPr>
        <w:ind w:left="567" w:hanging="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Overall p</w:t>
      </w:r>
      <w:r w:rsidR="008445FC" w:rsidRPr="00AC24D4">
        <w:rPr>
          <w:rFonts w:ascii="Calibri" w:hAnsi="Calibri"/>
          <w:b/>
          <w:sz w:val="24"/>
          <w:szCs w:val="24"/>
        </w:rPr>
        <w:t>arking on GHA schemes</w:t>
      </w:r>
    </w:p>
    <w:p w14:paraId="4D78CAB1" w14:textId="77777777" w:rsidR="008445FC" w:rsidRDefault="008445FC" w:rsidP="008445FC">
      <w:pPr>
        <w:rPr>
          <w:rFonts w:asciiTheme="minorHAnsi" w:hAnsiTheme="minorHAnsi"/>
          <w:b/>
          <w:szCs w:val="24"/>
          <w:lang w:val="en-GB" w:eastAsia="en-US"/>
        </w:rPr>
      </w:pPr>
    </w:p>
    <w:p w14:paraId="2E04BD32" w14:textId="77777777" w:rsidR="008445FC" w:rsidRPr="00AC24D4" w:rsidRDefault="000F24FF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Any</w:t>
      </w:r>
      <w:r w:rsidR="008445FC" w:rsidRPr="00AC24D4">
        <w:rPr>
          <w:rFonts w:ascii="Calibri" w:hAnsi="Calibri"/>
          <w:szCs w:val="24"/>
        </w:rPr>
        <w:t xml:space="preserve"> vehicles </w:t>
      </w:r>
      <w:r w:rsidR="009861E9">
        <w:rPr>
          <w:rFonts w:ascii="Calibri" w:hAnsi="Calibri"/>
          <w:szCs w:val="24"/>
        </w:rPr>
        <w:t>on GHA land</w:t>
      </w:r>
      <w:r w:rsidR="008445FC" w:rsidRPr="00AC24D4">
        <w:rPr>
          <w:rFonts w:ascii="Calibri" w:hAnsi="Calibri"/>
          <w:szCs w:val="24"/>
        </w:rPr>
        <w:t xml:space="preserve"> must </w:t>
      </w:r>
      <w:r w:rsidRPr="00AC24D4">
        <w:rPr>
          <w:rFonts w:ascii="Calibri" w:hAnsi="Calibri"/>
          <w:szCs w:val="24"/>
        </w:rPr>
        <w:t>keep</w:t>
      </w:r>
      <w:r w:rsidR="008445FC" w:rsidRPr="00AC24D4">
        <w:rPr>
          <w:rFonts w:ascii="Calibri" w:hAnsi="Calibri"/>
          <w:szCs w:val="24"/>
        </w:rPr>
        <w:t xml:space="preserve"> roadways or other vehicle access</w:t>
      </w:r>
      <w:r w:rsidRPr="00AC24D4">
        <w:rPr>
          <w:rFonts w:ascii="Calibri" w:hAnsi="Calibri"/>
          <w:szCs w:val="24"/>
        </w:rPr>
        <w:t xml:space="preserve"> clear</w:t>
      </w:r>
      <w:r w:rsidR="008445FC" w:rsidRPr="00AC24D4">
        <w:rPr>
          <w:rFonts w:ascii="Calibri" w:hAnsi="Calibri"/>
          <w:szCs w:val="24"/>
        </w:rPr>
        <w:t xml:space="preserve">.  It is vitally important that refuse vehicles and emergency vehicles </w:t>
      </w:r>
      <w:r w:rsidR="009861E9">
        <w:rPr>
          <w:rFonts w:ascii="Calibri" w:hAnsi="Calibri"/>
          <w:szCs w:val="24"/>
        </w:rPr>
        <w:t>have clear access to the properties</w:t>
      </w:r>
      <w:r w:rsidRPr="00AC24D4">
        <w:rPr>
          <w:rFonts w:ascii="Calibri" w:hAnsi="Calibri"/>
          <w:szCs w:val="24"/>
        </w:rPr>
        <w:t xml:space="preserve"> at all times.</w:t>
      </w:r>
    </w:p>
    <w:p w14:paraId="06DAF94A" w14:textId="77777777" w:rsidR="008445FC" w:rsidRPr="00AC24D4" w:rsidRDefault="008445FC" w:rsidP="00AC24D4">
      <w:pPr>
        <w:tabs>
          <w:tab w:val="left" w:pos="-720"/>
        </w:tabs>
        <w:suppressAutoHyphens/>
        <w:ind w:left="567"/>
        <w:rPr>
          <w:rFonts w:ascii="Calibri" w:hAnsi="Calibri"/>
          <w:szCs w:val="24"/>
        </w:rPr>
      </w:pPr>
    </w:p>
    <w:p w14:paraId="199A425C" w14:textId="77777777" w:rsidR="008445FC" w:rsidRPr="00AC24D4" w:rsidRDefault="008445FC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Tenants</w:t>
      </w:r>
      <w:r w:rsidR="000F24FF" w:rsidRPr="00AC24D4">
        <w:rPr>
          <w:rFonts w:ascii="Calibri" w:hAnsi="Calibri"/>
          <w:szCs w:val="24"/>
        </w:rPr>
        <w:t>,</w:t>
      </w:r>
      <w:r w:rsidR="009861E9">
        <w:rPr>
          <w:rFonts w:ascii="Calibri" w:hAnsi="Calibri"/>
          <w:szCs w:val="24"/>
        </w:rPr>
        <w:t xml:space="preserve"> </w:t>
      </w:r>
      <w:r w:rsidR="006630D1">
        <w:rPr>
          <w:rFonts w:ascii="Calibri" w:hAnsi="Calibri"/>
          <w:szCs w:val="24"/>
        </w:rPr>
        <w:t>license holders</w:t>
      </w:r>
      <w:r w:rsidR="009861E9">
        <w:rPr>
          <w:rFonts w:ascii="Calibri" w:hAnsi="Calibri"/>
          <w:szCs w:val="24"/>
        </w:rPr>
        <w:t>,</w:t>
      </w:r>
      <w:r w:rsidR="006630D1">
        <w:rPr>
          <w:rFonts w:ascii="Calibri" w:hAnsi="Calibri"/>
          <w:szCs w:val="24"/>
        </w:rPr>
        <w:t xml:space="preserve"> partial owners,</w:t>
      </w:r>
      <w:r w:rsidRPr="00AC24D4">
        <w:rPr>
          <w:rFonts w:ascii="Calibri" w:hAnsi="Calibri"/>
          <w:szCs w:val="24"/>
        </w:rPr>
        <w:t xml:space="preserve"> household members and visitors must not park on any grass verges, footpaths</w:t>
      </w:r>
      <w:r w:rsidR="000F24FF" w:rsidRPr="00AC24D4">
        <w:rPr>
          <w:rFonts w:ascii="Calibri" w:hAnsi="Calibri"/>
          <w:szCs w:val="24"/>
        </w:rPr>
        <w:t>,</w:t>
      </w:r>
      <w:r w:rsidRPr="00AC24D4">
        <w:rPr>
          <w:rFonts w:ascii="Calibri" w:hAnsi="Calibri"/>
          <w:szCs w:val="24"/>
        </w:rPr>
        <w:t xml:space="preserve"> other open spaces or turning areas.</w:t>
      </w:r>
    </w:p>
    <w:p w14:paraId="4DF078EC" w14:textId="77777777" w:rsidR="008445FC" w:rsidRPr="00AC24D4" w:rsidRDefault="008445FC" w:rsidP="00AC24D4">
      <w:pPr>
        <w:tabs>
          <w:tab w:val="left" w:pos="-720"/>
        </w:tabs>
        <w:suppressAutoHyphens/>
        <w:ind w:left="567"/>
        <w:rPr>
          <w:rFonts w:ascii="Calibri" w:hAnsi="Calibri"/>
          <w:szCs w:val="24"/>
        </w:rPr>
      </w:pPr>
    </w:p>
    <w:p w14:paraId="1D5BC3BD" w14:textId="77777777" w:rsidR="008445FC" w:rsidRPr="00AC24D4" w:rsidRDefault="008445FC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Tenants</w:t>
      </w:r>
      <w:r w:rsidR="0049312F">
        <w:rPr>
          <w:rFonts w:ascii="Calibri" w:hAnsi="Calibri"/>
          <w:szCs w:val="24"/>
        </w:rPr>
        <w:t>, license holders</w:t>
      </w:r>
      <w:r w:rsidR="006630D1">
        <w:rPr>
          <w:rFonts w:ascii="Calibri" w:hAnsi="Calibri"/>
          <w:szCs w:val="24"/>
        </w:rPr>
        <w:t xml:space="preserve"> and partial owners</w:t>
      </w:r>
      <w:r w:rsidRPr="00AC24D4">
        <w:rPr>
          <w:rFonts w:ascii="Calibri" w:hAnsi="Calibri"/>
          <w:szCs w:val="24"/>
        </w:rPr>
        <w:t xml:space="preserve"> are responsible for all</w:t>
      </w:r>
      <w:r w:rsidR="000F24FF" w:rsidRPr="00AC24D4">
        <w:rPr>
          <w:rFonts w:ascii="Calibri" w:hAnsi="Calibri"/>
          <w:szCs w:val="24"/>
        </w:rPr>
        <w:t xml:space="preserve"> vehicles belonging to</w:t>
      </w:r>
      <w:r w:rsidRPr="00AC24D4">
        <w:rPr>
          <w:rFonts w:ascii="Calibri" w:hAnsi="Calibri"/>
          <w:szCs w:val="24"/>
        </w:rPr>
        <w:t xml:space="preserve"> household members and any visitors to their property. </w:t>
      </w:r>
    </w:p>
    <w:p w14:paraId="6470E081" w14:textId="77777777" w:rsidR="00A70215" w:rsidRPr="00AC24D4" w:rsidRDefault="00A70215" w:rsidP="00AC24D4">
      <w:pPr>
        <w:tabs>
          <w:tab w:val="left" w:pos="-720"/>
        </w:tabs>
        <w:suppressAutoHyphens/>
        <w:ind w:left="567"/>
        <w:rPr>
          <w:rFonts w:ascii="Calibri" w:hAnsi="Calibri"/>
          <w:szCs w:val="24"/>
        </w:rPr>
      </w:pPr>
    </w:p>
    <w:p w14:paraId="5961B391" w14:textId="77777777" w:rsidR="00A70215" w:rsidRPr="00AC24D4" w:rsidRDefault="00A70215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Parking is at the vehicle user’s own risk and GHA take no responsibility for any damage caused to property or vehicles.</w:t>
      </w:r>
    </w:p>
    <w:p w14:paraId="1432A170" w14:textId="77777777" w:rsidR="00142B78" w:rsidRPr="00AC24D4" w:rsidRDefault="00142B78" w:rsidP="00AC24D4">
      <w:pPr>
        <w:tabs>
          <w:tab w:val="left" w:pos="-720"/>
        </w:tabs>
        <w:suppressAutoHyphens/>
        <w:ind w:left="567"/>
        <w:rPr>
          <w:rFonts w:ascii="Calibri" w:hAnsi="Calibri"/>
          <w:szCs w:val="24"/>
        </w:rPr>
      </w:pPr>
    </w:p>
    <w:p w14:paraId="7567FE68" w14:textId="77777777" w:rsidR="00142B78" w:rsidRPr="00AC24D4" w:rsidRDefault="0049312F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Tenants, license holders</w:t>
      </w:r>
      <w:r w:rsidR="006630D1">
        <w:rPr>
          <w:rFonts w:ascii="Calibri" w:hAnsi="Calibri"/>
          <w:szCs w:val="24"/>
        </w:rPr>
        <w:t>, partial owner</w:t>
      </w:r>
      <w:r w:rsidR="00142B78" w:rsidRPr="00AC24D4">
        <w:rPr>
          <w:rFonts w:ascii="Calibri" w:hAnsi="Calibri"/>
          <w:szCs w:val="24"/>
        </w:rPr>
        <w:t xml:space="preserve"> and household members are NOT permitted to park any vehicles in other resident’s parking spaces or to pa</w:t>
      </w:r>
      <w:r w:rsidR="00C352CB">
        <w:rPr>
          <w:rFonts w:ascii="Calibri" w:hAnsi="Calibri"/>
          <w:szCs w:val="24"/>
        </w:rPr>
        <w:t>rk their vehicles in allocated v</w:t>
      </w:r>
      <w:r w:rsidR="00AE7218">
        <w:rPr>
          <w:rFonts w:ascii="Calibri" w:hAnsi="Calibri"/>
          <w:szCs w:val="24"/>
        </w:rPr>
        <w:t>isitors parking spaces</w:t>
      </w:r>
      <w:r w:rsidR="00142B78" w:rsidRPr="00AC24D4">
        <w:rPr>
          <w:rFonts w:ascii="Calibri" w:hAnsi="Calibri"/>
          <w:szCs w:val="24"/>
        </w:rPr>
        <w:t xml:space="preserve">.  </w:t>
      </w:r>
    </w:p>
    <w:p w14:paraId="3197C8E1" w14:textId="77777777" w:rsidR="00142B78" w:rsidRPr="00AC24D4" w:rsidRDefault="00142B78" w:rsidP="00A70215">
      <w:pPr>
        <w:suppressAutoHyphens/>
        <w:jc w:val="both"/>
        <w:rPr>
          <w:rFonts w:asciiTheme="minorHAnsi" w:hAnsiTheme="minorHAnsi"/>
          <w:spacing w:val="-3"/>
          <w:szCs w:val="24"/>
          <w:lang w:val="en-GB"/>
        </w:rPr>
      </w:pPr>
    </w:p>
    <w:p w14:paraId="27022533" w14:textId="77777777" w:rsidR="008445FC" w:rsidRPr="00AC24D4" w:rsidRDefault="008445FC" w:rsidP="00AC24D4">
      <w:pPr>
        <w:pStyle w:val="Style1"/>
        <w:numPr>
          <w:ilvl w:val="0"/>
          <w:numId w:val="6"/>
        </w:numPr>
        <w:ind w:left="567" w:hanging="567"/>
        <w:rPr>
          <w:rFonts w:ascii="Calibri" w:hAnsi="Calibri"/>
          <w:b/>
          <w:sz w:val="24"/>
          <w:szCs w:val="24"/>
        </w:rPr>
      </w:pPr>
      <w:r w:rsidRPr="00AC24D4">
        <w:rPr>
          <w:rFonts w:ascii="Calibri" w:hAnsi="Calibri"/>
          <w:b/>
          <w:sz w:val="24"/>
          <w:szCs w:val="24"/>
        </w:rPr>
        <w:t>Allocation of parking</w:t>
      </w:r>
    </w:p>
    <w:p w14:paraId="1859D79E" w14:textId="77777777" w:rsidR="008445FC" w:rsidRPr="00AC24D4" w:rsidRDefault="008445FC" w:rsidP="008445FC">
      <w:pPr>
        <w:rPr>
          <w:rFonts w:asciiTheme="minorHAnsi" w:hAnsiTheme="minorHAnsi"/>
          <w:b/>
          <w:szCs w:val="24"/>
          <w:lang w:val="en-GB" w:eastAsia="en-US"/>
        </w:rPr>
      </w:pPr>
    </w:p>
    <w:p w14:paraId="49B183D1" w14:textId="77777777" w:rsidR="008445FC" w:rsidRPr="00AC24D4" w:rsidRDefault="008445FC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 xml:space="preserve">Where the GHA </w:t>
      </w:r>
      <w:r w:rsidR="00142B78" w:rsidRPr="00AC24D4">
        <w:rPr>
          <w:rFonts w:ascii="Calibri" w:hAnsi="Calibri"/>
          <w:szCs w:val="24"/>
        </w:rPr>
        <w:t>development</w:t>
      </w:r>
      <w:r w:rsidRPr="00AC24D4">
        <w:rPr>
          <w:rFonts w:ascii="Calibri" w:hAnsi="Calibri"/>
          <w:szCs w:val="24"/>
        </w:rPr>
        <w:t xml:space="preserve"> allows</w:t>
      </w:r>
      <w:r w:rsidR="00142B78" w:rsidRPr="00AC24D4">
        <w:rPr>
          <w:rFonts w:ascii="Calibri" w:hAnsi="Calibri"/>
          <w:szCs w:val="24"/>
        </w:rPr>
        <w:t>,</w:t>
      </w:r>
      <w:r w:rsidRPr="00AC24D4">
        <w:rPr>
          <w:rFonts w:ascii="Calibri" w:hAnsi="Calibri"/>
          <w:szCs w:val="24"/>
        </w:rPr>
        <w:t xml:space="preserve"> one parking space will be allocated to the tenant or </w:t>
      </w:r>
      <w:r w:rsidR="00142B78" w:rsidRPr="00AC24D4">
        <w:rPr>
          <w:rFonts w:ascii="Calibri" w:hAnsi="Calibri"/>
          <w:szCs w:val="24"/>
        </w:rPr>
        <w:t xml:space="preserve">a </w:t>
      </w:r>
      <w:r w:rsidRPr="00AC24D4">
        <w:rPr>
          <w:rFonts w:ascii="Calibri" w:hAnsi="Calibri"/>
          <w:szCs w:val="24"/>
        </w:rPr>
        <w:t xml:space="preserve">member of their household at no charge if they have a vehicle that is: </w:t>
      </w:r>
    </w:p>
    <w:p w14:paraId="3A1AC457" w14:textId="77777777" w:rsidR="008445FC" w:rsidRPr="00AC24D4" w:rsidRDefault="008445FC" w:rsidP="008445FC">
      <w:pPr>
        <w:rPr>
          <w:rFonts w:asciiTheme="minorHAnsi" w:hAnsiTheme="minorHAnsi"/>
          <w:szCs w:val="24"/>
          <w:lang w:val="en-GB" w:eastAsia="en-US"/>
        </w:rPr>
      </w:pPr>
    </w:p>
    <w:p w14:paraId="2FEB0829" w14:textId="77777777" w:rsidR="008445FC" w:rsidRPr="00AC24D4" w:rsidRDefault="00C352CB" w:rsidP="00AC24D4">
      <w:pPr>
        <w:pStyle w:val="ListParagraph"/>
        <w:numPr>
          <w:ilvl w:val="0"/>
          <w:numId w:val="2"/>
        </w:numPr>
        <w:ind w:left="927"/>
        <w:rPr>
          <w:rFonts w:asciiTheme="minorHAnsi" w:hAnsiTheme="minorHAnsi"/>
          <w:szCs w:val="24"/>
          <w:lang w:val="en-GB" w:eastAsia="en-US"/>
        </w:rPr>
      </w:pPr>
      <w:r>
        <w:rPr>
          <w:rFonts w:asciiTheme="minorHAnsi" w:hAnsiTheme="minorHAnsi"/>
          <w:szCs w:val="24"/>
          <w:lang w:val="en-GB" w:eastAsia="en-US"/>
        </w:rPr>
        <w:t>i</w:t>
      </w:r>
      <w:r w:rsidR="008445FC" w:rsidRPr="00AC24D4">
        <w:rPr>
          <w:rFonts w:asciiTheme="minorHAnsi" w:hAnsiTheme="minorHAnsi"/>
          <w:szCs w:val="24"/>
          <w:lang w:val="en-GB" w:eastAsia="en-US"/>
        </w:rPr>
        <w:t>n a roadworthy condition</w:t>
      </w:r>
    </w:p>
    <w:p w14:paraId="66A4DC77" w14:textId="77777777" w:rsidR="008445FC" w:rsidRPr="00AC24D4" w:rsidRDefault="00C352CB" w:rsidP="00AC24D4">
      <w:pPr>
        <w:pStyle w:val="ListParagraph"/>
        <w:numPr>
          <w:ilvl w:val="0"/>
          <w:numId w:val="2"/>
        </w:numPr>
        <w:ind w:left="927"/>
        <w:rPr>
          <w:rFonts w:asciiTheme="minorHAnsi" w:hAnsiTheme="minorHAnsi"/>
          <w:szCs w:val="24"/>
          <w:lang w:val="en-GB" w:eastAsia="en-US"/>
        </w:rPr>
      </w:pPr>
      <w:r>
        <w:rPr>
          <w:rFonts w:asciiTheme="minorHAnsi" w:hAnsiTheme="minorHAnsi"/>
          <w:szCs w:val="24"/>
          <w:lang w:val="en-GB" w:eastAsia="en-US"/>
        </w:rPr>
        <w:t>h</w:t>
      </w:r>
      <w:r w:rsidR="008445FC" w:rsidRPr="00AC24D4">
        <w:rPr>
          <w:rFonts w:asciiTheme="minorHAnsi" w:hAnsiTheme="minorHAnsi"/>
          <w:szCs w:val="24"/>
          <w:lang w:val="en-GB" w:eastAsia="en-US"/>
        </w:rPr>
        <w:t>as valid insurance which is displayed at all times</w:t>
      </w:r>
    </w:p>
    <w:p w14:paraId="5DAABDAF" w14:textId="77777777" w:rsidR="008445FC" w:rsidRPr="00AC24D4" w:rsidRDefault="00C352CB" w:rsidP="00AC24D4">
      <w:pPr>
        <w:pStyle w:val="ListParagraph"/>
        <w:numPr>
          <w:ilvl w:val="0"/>
          <w:numId w:val="2"/>
        </w:numPr>
        <w:ind w:left="927"/>
        <w:rPr>
          <w:rFonts w:asciiTheme="minorHAnsi" w:hAnsiTheme="minorHAnsi"/>
          <w:szCs w:val="24"/>
          <w:lang w:val="en-GB" w:eastAsia="en-US"/>
        </w:rPr>
      </w:pPr>
      <w:r>
        <w:rPr>
          <w:rFonts w:asciiTheme="minorHAnsi" w:hAnsiTheme="minorHAnsi"/>
          <w:szCs w:val="24"/>
          <w:lang w:val="en-GB" w:eastAsia="en-US"/>
        </w:rPr>
        <w:t>i</w:t>
      </w:r>
      <w:r w:rsidR="008445FC" w:rsidRPr="00AC24D4">
        <w:rPr>
          <w:rFonts w:asciiTheme="minorHAnsi" w:hAnsiTheme="minorHAnsi"/>
          <w:szCs w:val="24"/>
          <w:lang w:val="en-GB" w:eastAsia="en-US"/>
        </w:rPr>
        <w:t>s registered in the tenant</w:t>
      </w:r>
      <w:r w:rsidR="00F31844" w:rsidRPr="00AC24D4">
        <w:rPr>
          <w:rFonts w:asciiTheme="minorHAnsi" w:hAnsiTheme="minorHAnsi"/>
          <w:szCs w:val="24"/>
          <w:lang w:val="en-GB" w:eastAsia="en-US"/>
        </w:rPr>
        <w:t>’</w:t>
      </w:r>
      <w:r w:rsidR="008445FC" w:rsidRPr="00AC24D4">
        <w:rPr>
          <w:rFonts w:asciiTheme="minorHAnsi" w:hAnsiTheme="minorHAnsi"/>
          <w:szCs w:val="24"/>
          <w:lang w:val="en-GB" w:eastAsia="en-US"/>
        </w:rPr>
        <w:t>s name or a member of the household</w:t>
      </w:r>
      <w:r w:rsidR="00B23EAD" w:rsidRPr="00AC24D4">
        <w:rPr>
          <w:rFonts w:asciiTheme="minorHAnsi" w:hAnsiTheme="minorHAnsi"/>
          <w:szCs w:val="24"/>
          <w:lang w:val="en-GB" w:eastAsia="en-US"/>
        </w:rPr>
        <w:t xml:space="preserve"> (exception made for a vehicle registered in an employer</w:t>
      </w:r>
      <w:r w:rsidR="00F31844" w:rsidRPr="00AC24D4">
        <w:rPr>
          <w:rFonts w:asciiTheme="minorHAnsi" w:hAnsiTheme="minorHAnsi"/>
          <w:szCs w:val="24"/>
          <w:lang w:val="en-GB" w:eastAsia="en-US"/>
        </w:rPr>
        <w:t>’</w:t>
      </w:r>
      <w:r w:rsidR="00B23EAD" w:rsidRPr="00AC24D4">
        <w:rPr>
          <w:rFonts w:asciiTheme="minorHAnsi" w:hAnsiTheme="minorHAnsi"/>
          <w:szCs w:val="24"/>
          <w:lang w:val="en-GB" w:eastAsia="en-US"/>
        </w:rPr>
        <w:t>s</w:t>
      </w:r>
      <w:r w:rsidR="00F31844" w:rsidRPr="00AC24D4">
        <w:rPr>
          <w:rFonts w:asciiTheme="minorHAnsi" w:hAnsiTheme="minorHAnsi"/>
          <w:szCs w:val="24"/>
          <w:lang w:val="en-GB" w:eastAsia="en-US"/>
        </w:rPr>
        <w:t xml:space="preserve"> name and the employee is a tenant or </w:t>
      </w:r>
      <w:r w:rsidR="00B23EAD" w:rsidRPr="00AC24D4">
        <w:rPr>
          <w:rFonts w:asciiTheme="minorHAnsi" w:hAnsiTheme="minorHAnsi"/>
          <w:szCs w:val="24"/>
          <w:lang w:val="en-GB" w:eastAsia="en-US"/>
        </w:rPr>
        <w:t xml:space="preserve">member of </w:t>
      </w:r>
      <w:r w:rsidR="00F31844" w:rsidRPr="00AC24D4">
        <w:rPr>
          <w:rFonts w:asciiTheme="minorHAnsi" w:hAnsiTheme="minorHAnsi"/>
          <w:szCs w:val="24"/>
          <w:lang w:val="en-GB" w:eastAsia="en-US"/>
        </w:rPr>
        <w:t>the household</w:t>
      </w:r>
      <w:r>
        <w:rPr>
          <w:rFonts w:asciiTheme="minorHAnsi" w:hAnsiTheme="minorHAnsi"/>
          <w:szCs w:val="24"/>
          <w:lang w:val="en-GB" w:eastAsia="en-US"/>
        </w:rPr>
        <w:t>)</w:t>
      </w:r>
    </w:p>
    <w:p w14:paraId="7A3BD776" w14:textId="77777777" w:rsidR="008445FC" w:rsidRPr="00AC24D4" w:rsidRDefault="00C352CB" w:rsidP="00AC24D4">
      <w:pPr>
        <w:pStyle w:val="ListParagraph"/>
        <w:numPr>
          <w:ilvl w:val="0"/>
          <w:numId w:val="2"/>
        </w:numPr>
        <w:ind w:left="927"/>
        <w:rPr>
          <w:rFonts w:asciiTheme="minorHAnsi" w:hAnsiTheme="minorHAnsi"/>
          <w:szCs w:val="24"/>
          <w:lang w:val="en-GB" w:eastAsia="en-US"/>
        </w:rPr>
      </w:pPr>
      <w:r>
        <w:rPr>
          <w:rFonts w:asciiTheme="minorHAnsi" w:hAnsiTheme="minorHAnsi"/>
          <w:szCs w:val="24"/>
          <w:lang w:val="en-GB" w:eastAsia="en-US"/>
        </w:rPr>
        <w:t>i</w:t>
      </w:r>
      <w:r w:rsidR="008445FC" w:rsidRPr="00AC24D4">
        <w:rPr>
          <w:rFonts w:asciiTheme="minorHAnsi" w:hAnsiTheme="minorHAnsi"/>
          <w:szCs w:val="24"/>
          <w:lang w:val="en-GB" w:eastAsia="en-US"/>
        </w:rPr>
        <w:t>s not ov</w:t>
      </w:r>
      <w:r>
        <w:rPr>
          <w:rFonts w:asciiTheme="minorHAnsi" w:hAnsiTheme="minorHAnsi"/>
          <w:szCs w:val="24"/>
          <w:lang w:val="en-GB" w:eastAsia="en-US"/>
        </w:rPr>
        <w:t>ersized for the allocated space</w:t>
      </w:r>
    </w:p>
    <w:p w14:paraId="64C5B17E" w14:textId="77777777" w:rsidR="00072A80" w:rsidRDefault="00C352CB" w:rsidP="00AC24D4">
      <w:pPr>
        <w:pStyle w:val="ListParagraph"/>
        <w:numPr>
          <w:ilvl w:val="0"/>
          <w:numId w:val="2"/>
        </w:numPr>
        <w:ind w:left="927"/>
        <w:rPr>
          <w:rFonts w:asciiTheme="minorHAnsi" w:hAnsiTheme="minorHAnsi"/>
          <w:szCs w:val="24"/>
          <w:lang w:val="en-GB" w:eastAsia="en-US"/>
        </w:rPr>
      </w:pPr>
      <w:r>
        <w:rPr>
          <w:rFonts w:asciiTheme="minorHAnsi" w:hAnsiTheme="minorHAnsi"/>
          <w:szCs w:val="24"/>
          <w:lang w:val="en-GB" w:eastAsia="en-US"/>
        </w:rPr>
        <w:t>t</w:t>
      </w:r>
      <w:r w:rsidR="008348D0" w:rsidRPr="00AC24D4">
        <w:rPr>
          <w:rFonts w:asciiTheme="minorHAnsi" w:hAnsiTheme="minorHAnsi"/>
          <w:szCs w:val="24"/>
          <w:lang w:val="en-GB" w:eastAsia="en-US"/>
        </w:rPr>
        <w:t>he driver</w:t>
      </w:r>
      <w:r w:rsidR="00072A80" w:rsidRPr="00AC24D4">
        <w:rPr>
          <w:rFonts w:asciiTheme="minorHAnsi" w:hAnsiTheme="minorHAnsi"/>
          <w:szCs w:val="24"/>
          <w:lang w:val="en-GB" w:eastAsia="en-US"/>
        </w:rPr>
        <w:t xml:space="preserve"> has a valid driving licence</w:t>
      </w:r>
    </w:p>
    <w:p w14:paraId="0F3710B5" w14:textId="77777777" w:rsidR="00C352CB" w:rsidRDefault="00C352CB" w:rsidP="00C352CB">
      <w:pPr>
        <w:pStyle w:val="ListParagraph"/>
        <w:ind w:left="927"/>
        <w:rPr>
          <w:rFonts w:asciiTheme="minorHAnsi" w:hAnsiTheme="minorHAnsi"/>
          <w:szCs w:val="24"/>
          <w:lang w:val="en-GB" w:eastAsia="en-US"/>
        </w:rPr>
      </w:pPr>
    </w:p>
    <w:p w14:paraId="4E88B2BD" w14:textId="77777777" w:rsidR="00C352CB" w:rsidRDefault="00C352CB" w:rsidP="00C352CB">
      <w:pPr>
        <w:pStyle w:val="ListParagraph"/>
        <w:ind w:left="927"/>
        <w:rPr>
          <w:rFonts w:asciiTheme="minorHAnsi" w:hAnsiTheme="minorHAnsi"/>
          <w:szCs w:val="24"/>
          <w:lang w:val="en-GB" w:eastAsia="en-US"/>
        </w:rPr>
      </w:pPr>
    </w:p>
    <w:p w14:paraId="6D3DE555" w14:textId="77777777" w:rsidR="00C352CB" w:rsidRPr="00AC24D4" w:rsidRDefault="00C352CB" w:rsidP="00C352CB">
      <w:pPr>
        <w:pStyle w:val="ListParagraph"/>
        <w:ind w:left="927"/>
        <w:rPr>
          <w:rFonts w:asciiTheme="minorHAnsi" w:hAnsiTheme="minorHAnsi"/>
          <w:szCs w:val="24"/>
          <w:lang w:val="en-GB" w:eastAsia="en-US"/>
        </w:rPr>
      </w:pPr>
    </w:p>
    <w:p w14:paraId="7A93E490" w14:textId="77777777" w:rsidR="008445FC" w:rsidRPr="00AC24D4" w:rsidRDefault="008445FC" w:rsidP="00AC24D4">
      <w:pPr>
        <w:ind w:left="207"/>
        <w:rPr>
          <w:rFonts w:asciiTheme="minorHAnsi" w:hAnsiTheme="minorHAnsi"/>
          <w:szCs w:val="24"/>
          <w:lang w:val="en-GB" w:eastAsia="en-US"/>
        </w:rPr>
      </w:pPr>
    </w:p>
    <w:p w14:paraId="16B45DBA" w14:textId="77777777" w:rsidR="008445FC" w:rsidRPr="00AC24D4" w:rsidRDefault="00142B78" w:rsidP="00AC24D4">
      <w:pPr>
        <w:pStyle w:val="Style1"/>
        <w:numPr>
          <w:ilvl w:val="0"/>
          <w:numId w:val="6"/>
        </w:numPr>
        <w:ind w:left="567" w:hanging="567"/>
        <w:rPr>
          <w:rFonts w:ascii="Calibri" w:hAnsi="Calibri"/>
          <w:b/>
          <w:sz w:val="24"/>
          <w:szCs w:val="24"/>
        </w:rPr>
      </w:pPr>
      <w:r w:rsidRPr="00AC24D4">
        <w:rPr>
          <w:rFonts w:ascii="Calibri" w:hAnsi="Calibri"/>
          <w:b/>
          <w:sz w:val="24"/>
          <w:szCs w:val="24"/>
        </w:rPr>
        <w:lastRenderedPageBreak/>
        <w:t>Revoking</w:t>
      </w:r>
      <w:r w:rsidR="008445FC" w:rsidRPr="00AC24D4">
        <w:rPr>
          <w:rFonts w:ascii="Calibri" w:hAnsi="Calibri"/>
          <w:b/>
          <w:sz w:val="24"/>
          <w:szCs w:val="24"/>
        </w:rPr>
        <w:t xml:space="preserve"> permission</w:t>
      </w:r>
      <w:r w:rsidRPr="00AC24D4">
        <w:rPr>
          <w:rFonts w:ascii="Calibri" w:hAnsi="Calibri"/>
          <w:b/>
          <w:sz w:val="24"/>
          <w:szCs w:val="24"/>
        </w:rPr>
        <w:t xml:space="preserve"> and additional spaces</w:t>
      </w:r>
    </w:p>
    <w:p w14:paraId="207C7453" w14:textId="77777777" w:rsidR="004C7795" w:rsidRPr="00AC24D4" w:rsidRDefault="004C7795" w:rsidP="008445FC">
      <w:pPr>
        <w:rPr>
          <w:rFonts w:asciiTheme="minorHAnsi" w:hAnsiTheme="minorHAnsi"/>
          <w:b/>
          <w:szCs w:val="24"/>
          <w:lang w:val="en-GB" w:eastAsia="en-US"/>
        </w:rPr>
      </w:pPr>
    </w:p>
    <w:p w14:paraId="61876021" w14:textId="77777777" w:rsidR="008445FC" w:rsidRDefault="008445FC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GHA maintains the right to revoke</w:t>
      </w:r>
      <w:r w:rsidR="000F24FF" w:rsidRPr="00AC24D4">
        <w:rPr>
          <w:rFonts w:ascii="Calibri" w:hAnsi="Calibri"/>
          <w:szCs w:val="24"/>
        </w:rPr>
        <w:t>, alter or re-allocate</w:t>
      </w:r>
      <w:r w:rsidRPr="00AC24D4">
        <w:rPr>
          <w:rFonts w:ascii="Calibri" w:hAnsi="Calibri"/>
          <w:szCs w:val="24"/>
        </w:rPr>
        <w:t xml:space="preserve"> spaces (with the exception of </w:t>
      </w:r>
      <w:r w:rsidR="000F24FF" w:rsidRPr="00AC24D4">
        <w:rPr>
          <w:rFonts w:ascii="Calibri" w:hAnsi="Calibri"/>
          <w:szCs w:val="24"/>
        </w:rPr>
        <w:t>some</w:t>
      </w:r>
      <w:r w:rsidR="00351541">
        <w:rPr>
          <w:rFonts w:ascii="Calibri" w:hAnsi="Calibri"/>
          <w:szCs w:val="24"/>
        </w:rPr>
        <w:t xml:space="preserve"> partial ownership leases</w:t>
      </w:r>
      <w:r w:rsidRPr="00AC24D4">
        <w:rPr>
          <w:rFonts w:ascii="Calibri" w:hAnsi="Calibri"/>
          <w:szCs w:val="24"/>
        </w:rPr>
        <w:t>)</w:t>
      </w:r>
      <w:r w:rsidR="000F24FF" w:rsidRPr="00AC24D4">
        <w:rPr>
          <w:rFonts w:ascii="Calibri" w:hAnsi="Calibri"/>
          <w:szCs w:val="24"/>
        </w:rPr>
        <w:t>.</w:t>
      </w:r>
      <w:r w:rsidRPr="00AC24D4">
        <w:rPr>
          <w:rFonts w:ascii="Calibri" w:hAnsi="Calibri"/>
          <w:szCs w:val="24"/>
        </w:rPr>
        <w:t xml:space="preserve"> </w:t>
      </w:r>
    </w:p>
    <w:p w14:paraId="217FB2DF" w14:textId="77777777" w:rsidR="00F00142" w:rsidRPr="00AC24D4" w:rsidRDefault="00F00142" w:rsidP="00F00142">
      <w:pPr>
        <w:tabs>
          <w:tab w:val="left" w:pos="-720"/>
        </w:tabs>
        <w:suppressAutoHyphens/>
        <w:ind w:left="567"/>
        <w:rPr>
          <w:rFonts w:ascii="Calibri" w:hAnsi="Calibri"/>
          <w:szCs w:val="24"/>
        </w:rPr>
      </w:pPr>
    </w:p>
    <w:p w14:paraId="3AFDE988" w14:textId="77777777" w:rsidR="004C7795" w:rsidRPr="00AC24D4" w:rsidRDefault="00351541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Either party may terminate a car parking l</w:t>
      </w:r>
      <w:r w:rsidRPr="00AC24D4">
        <w:rPr>
          <w:rFonts w:ascii="Calibri" w:hAnsi="Calibri"/>
          <w:szCs w:val="24"/>
        </w:rPr>
        <w:t>icense</w:t>
      </w:r>
      <w:r w:rsidR="004C7795" w:rsidRPr="00AC24D4">
        <w:rPr>
          <w:rFonts w:ascii="Calibri" w:hAnsi="Calibri"/>
          <w:szCs w:val="24"/>
        </w:rPr>
        <w:t xml:space="preserve"> upon giving not less than one month’s wr</w:t>
      </w:r>
      <w:r w:rsidR="000F24FF" w:rsidRPr="00AC24D4">
        <w:rPr>
          <w:rFonts w:ascii="Calibri" w:hAnsi="Calibri"/>
          <w:szCs w:val="24"/>
        </w:rPr>
        <w:t xml:space="preserve">itten notice (with </w:t>
      </w:r>
      <w:r>
        <w:rPr>
          <w:rFonts w:ascii="Calibri" w:hAnsi="Calibri"/>
          <w:szCs w:val="24"/>
        </w:rPr>
        <w:t xml:space="preserve">the exception of </w:t>
      </w:r>
      <w:r w:rsidR="000F24FF" w:rsidRPr="00AC24D4">
        <w:rPr>
          <w:rFonts w:ascii="Calibri" w:hAnsi="Calibri"/>
          <w:szCs w:val="24"/>
        </w:rPr>
        <w:t>some</w:t>
      </w:r>
      <w:r w:rsidR="004C7795" w:rsidRPr="00AC24D4">
        <w:rPr>
          <w:rFonts w:ascii="Calibri" w:hAnsi="Calibri"/>
          <w:szCs w:val="24"/>
        </w:rPr>
        <w:t xml:space="preserve"> partial owne</w:t>
      </w:r>
      <w:r>
        <w:rPr>
          <w:rFonts w:ascii="Calibri" w:hAnsi="Calibri"/>
          <w:szCs w:val="24"/>
        </w:rPr>
        <w:t>rship leases</w:t>
      </w:r>
      <w:r w:rsidR="004C7795" w:rsidRPr="00AC24D4">
        <w:rPr>
          <w:rFonts w:ascii="Calibri" w:hAnsi="Calibri"/>
          <w:szCs w:val="24"/>
        </w:rPr>
        <w:t>).</w:t>
      </w:r>
    </w:p>
    <w:p w14:paraId="39F4DC0D" w14:textId="77777777" w:rsidR="004C7795" w:rsidRPr="00AC24D4" w:rsidRDefault="004C7795" w:rsidP="00AC24D4">
      <w:pPr>
        <w:tabs>
          <w:tab w:val="left" w:pos="-720"/>
        </w:tabs>
        <w:suppressAutoHyphens/>
        <w:ind w:left="567"/>
        <w:rPr>
          <w:rFonts w:ascii="Calibri" w:hAnsi="Calibri"/>
          <w:szCs w:val="24"/>
        </w:rPr>
      </w:pPr>
    </w:p>
    <w:p w14:paraId="01AAA9CE" w14:textId="77777777" w:rsidR="008445FC" w:rsidRPr="00F00142" w:rsidRDefault="008445FC" w:rsidP="00F00142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Should household members have additional ve</w:t>
      </w:r>
      <w:r w:rsidR="008348D0" w:rsidRPr="00AC24D4">
        <w:rPr>
          <w:rFonts w:ascii="Calibri" w:hAnsi="Calibri"/>
          <w:szCs w:val="24"/>
        </w:rPr>
        <w:t xml:space="preserve">hicles they need to </w:t>
      </w:r>
      <w:r w:rsidR="00F00142">
        <w:rPr>
          <w:rFonts w:ascii="Calibri" w:hAnsi="Calibri"/>
          <w:szCs w:val="24"/>
        </w:rPr>
        <w:t xml:space="preserve">either </w:t>
      </w:r>
      <w:r w:rsidR="00F00142" w:rsidRPr="00F00142">
        <w:rPr>
          <w:rFonts w:asciiTheme="minorHAnsi" w:hAnsiTheme="minorHAnsi"/>
          <w:szCs w:val="24"/>
          <w:lang w:val="en-GB" w:eastAsia="en-US"/>
        </w:rPr>
        <w:t>r</w:t>
      </w:r>
      <w:r w:rsidRPr="00F00142">
        <w:rPr>
          <w:rFonts w:asciiTheme="minorHAnsi" w:hAnsiTheme="minorHAnsi"/>
          <w:szCs w:val="24"/>
          <w:lang w:val="en-GB" w:eastAsia="en-US"/>
        </w:rPr>
        <w:t>ent an additional space where possible</w:t>
      </w:r>
      <w:r w:rsidR="00F00142">
        <w:rPr>
          <w:rFonts w:asciiTheme="minorHAnsi" w:hAnsiTheme="minorHAnsi"/>
          <w:szCs w:val="24"/>
          <w:lang w:val="en-GB" w:eastAsia="en-US"/>
        </w:rPr>
        <w:t xml:space="preserve"> or</w:t>
      </w:r>
      <w:r w:rsidR="00F00142">
        <w:rPr>
          <w:rFonts w:ascii="Calibri" w:hAnsi="Calibri"/>
          <w:szCs w:val="24"/>
        </w:rPr>
        <w:t xml:space="preserve"> find</w:t>
      </w:r>
      <w:r w:rsidR="00AE7218">
        <w:rPr>
          <w:rFonts w:asciiTheme="minorHAnsi" w:hAnsiTheme="minorHAnsi"/>
          <w:szCs w:val="24"/>
          <w:lang w:val="en-GB" w:eastAsia="en-US"/>
        </w:rPr>
        <w:t xml:space="preserve"> alternative parking</w:t>
      </w:r>
      <w:r w:rsidR="00F00142">
        <w:rPr>
          <w:rFonts w:asciiTheme="minorHAnsi" w:hAnsiTheme="minorHAnsi"/>
          <w:szCs w:val="24"/>
          <w:lang w:val="en-GB" w:eastAsia="en-US"/>
        </w:rPr>
        <w:t xml:space="preserve"> in the area (not on GHA land)</w:t>
      </w:r>
      <w:r w:rsidR="008348D0" w:rsidRPr="00F00142">
        <w:rPr>
          <w:rFonts w:asciiTheme="minorHAnsi" w:hAnsiTheme="minorHAnsi"/>
          <w:szCs w:val="24"/>
          <w:lang w:val="en-GB" w:eastAsia="en-US"/>
        </w:rPr>
        <w:t>.</w:t>
      </w:r>
    </w:p>
    <w:p w14:paraId="0B40F777" w14:textId="77777777" w:rsidR="00142B78" w:rsidRPr="00AC24D4" w:rsidRDefault="00142B78" w:rsidP="00142B78">
      <w:pPr>
        <w:rPr>
          <w:rFonts w:asciiTheme="minorHAnsi" w:hAnsiTheme="minorHAnsi"/>
          <w:szCs w:val="24"/>
          <w:lang w:val="en-GB" w:eastAsia="en-US"/>
        </w:rPr>
      </w:pPr>
    </w:p>
    <w:p w14:paraId="5662497A" w14:textId="77777777" w:rsidR="00142B78" w:rsidRDefault="0050017A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Where the scheme</w:t>
      </w:r>
      <w:r w:rsidR="00142B78" w:rsidRPr="00AC24D4">
        <w:rPr>
          <w:rFonts w:ascii="Calibri" w:hAnsi="Calibri"/>
          <w:szCs w:val="24"/>
        </w:rPr>
        <w:t xml:space="preserve"> allows</w:t>
      </w:r>
      <w:r w:rsidR="00FC1D23" w:rsidRPr="00AC24D4">
        <w:rPr>
          <w:rFonts w:ascii="Calibri" w:hAnsi="Calibri"/>
          <w:szCs w:val="24"/>
        </w:rPr>
        <w:t>,</w:t>
      </w:r>
      <w:r w:rsidR="00142B78" w:rsidRPr="00AC24D4">
        <w:rPr>
          <w:rFonts w:ascii="Calibri" w:hAnsi="Calibri"/>
          <w:szCs w:val="24"/>
        </w:rPr>
        <w:t xml:space="preserve"> a second space may be available to rent to members of a household at a monthly charge the cost of which will be confirmed at the time of allocation.  This space is payable by standing order only.</w:t>
      </w:r>
    </w:p>
    <w:p w14:paraId="13A9B577" w14:textId="77777777" w:rsidR="000907EB" w:rsidRDefault="000907EB" w:rsidP="000907EB">
      <w:pPr>
        <w:pStyle w:val="ListParagraph"/>
        <w:rPr>
          <w:rFonts w:ascii="Calibri" w:hAnsi="Calibri"/>
          <w:szCs w:val="24"/>
        </w:rPr>
      </w:pPr>
    </w:p>
    <w:p w14:paraId="70A34CDA" w14:textId="77777777" w:rsidR="000907EB" w:rsidRPr="00AC24D4" w:rsidRDefault="000907EB" w:rsidP="000907EB">
      <w:pPr>
        <w:numPr>
          <w:ilvl w:val="1"/>
          <w:numId w:val="6"/>
        </w:numPr>
        <w:tabs>
          <w:tab w:val="left" w:pos="-720"/>
        </w:tabs>
        <w:suppressAutoHyphens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If the tenant</w:t>
      </w:r>
      <w:r w:rsidR="0049312F">
        <w:rPr>
          <w:rFonts w:ascii="Calibri" w:hAnsi="Calibri"/>
          <w:szCs w:val="24"/>
        </w:rPr>
        <w:t>, license holder</w:t>
      </w:r>
      <w:r>
        <w:rPr>
          <w:rFonts w:ascii="Calibri" w:hAnsi="Calibri"/>
          <w:szCs w:val="24"/>
        </w:rPr>
        <w:t xml:space="preserve"> or partial owner</w:t>
      </w:r>
      <w:r w:rsidRPr="00AC24D4">
        <w:rPr>
          <w:rFonts w:ascii="Calibri" w:hAnsi="Calibri"/>
          <w:szCs w:val="24"/>
        </w:rPr>
        <w:t xml:space="preserve"> of a property is in arrears, then no additional spaces will be allocated. GHA will also revoke any additional spaces that have been allocated should the tenant fall into arrears.</w:t>
      </w:r>
    </w:p>
    <w:p w14:paraId="43C830FF" w14:textId="77777777" w:rsidR="000907EB" w:rsidRPr="00AC24D4" w:rsidRDefault="000907EB" w:rsidP="000907EB">
      <w:pPr>
        <w:tabs>
          <w:tab w:val="left" w:pos="-720"/>
        </w:tabs>
        <w:suppressAutoHyphens/>
        <w:rPr>
          <w:rFonts w:ascii="Calibri" w:hAnsi="Calibri"/>
          <w:szCs w:val="24"/>
        </w:rPr>
      </w:pPr>
    </w:p>
    <w:p w14:paraId="720C6C64" w14:textId="77777777" w:rsidR="00142B78" w:rsidRPr="00AC24D4" w:rsidRDefault="00142B78" w:rsidP="00142B78">
      <w:pPr>
        <w:rPr>
          <w:rFonts w:asciiTheme="minorHAnsi" w:hAnsiTheme="minorHAnsi"/>
          <w:szCs w:val="24"/>
          <w:lang w:val="en-GB" w:eastAsia="en-US"/>
        </w:rPr>
      </w:pPr>
    </w:p>
    <w:p w14:paraId="61A73CA6" w14:textId="77777777" w:rsidR="008445FC" w:rsidRPr="00AC24D4" w:rsidRDefault="008445FC" w:rsidP="00AC24D4">
      <w:pPr>
        <w:pStyle w:val="Style1"/>
        <w:numPr>
          <w:ilvl w:val="0"/>
          <w:numId w:val="6"/>
        </w:numPr>
        <w:ind w:left="567" w:hanging="567"/>
        <w:rPr>
          <w:rFonts w:ascii="Calibri" w:hAnsi="Calibri"/>
          <w:b/>
          <w:sz w:val="24"/>
          <w:szCs w:val="24"/>
        </w:rPr>
      </w:pPr>
      <w:r w:rsidRPr="00AC24D4">
        <w:rPr>
          <w:rFonts w:ascii="Calibri" w:hAnsi="Calibri"/>
          <w:b/>
          <w:sz w:val="24"/>
          <w:szCs w:val="24"/>
        </w:rPr>
        <w:t>Visitors</w:t>
      </w:r>
      <w:r w:rsidR="00C919B4" w:rsidRPr="00AC24D4">
        <w:rPr>
          <w:rFonts w:ascii="Calibri" w:hAnsi="Calibri"/>
          <w:b/>
          <w:sz w:val="24"/>
          <w:szCs w:val="24"/>
        </w:rPr>
        <w:t>’</w:t>
      </w:r>
      <w:r w:rsidRPr="00AC24D4">
        <w:rPr>
          <w:rFonts w:ascii="Calibri" w:hAnsi="Calibri"/>
          <w:b/>
          <w:sz w:val="24"/>
          <w:szCs w:val="24"/>
        </w:rPr>
        <w:t xml:space="preserve"> spaces</w:t>
      </w:r>
    </w:p>
    <w:p w14:paraId="67CEA41D" w14:textId="77777777" w:rsidR="008445FC" w:rsidRPr="00AC24D4" w:rsidRDefault="008445FC" w:rsidP="008445FC">
      <w:pPr>
        <w:rPr>
          <w:rFonts w:asciiTheme="minorHAnsi" w:hAnsiTheme="minorHAnsi"/>
          <w:b/>
          <w:szCs w:val="24"/>
          <w:lang w:val="en-GB" w:eastAsia="en-US"/>
        </w:rPr>
      </w:pPr>
    </w:p>
    <w:p w14:paraId="7D7AD761" w14:textId="77777777" w:rsidR="00A96FD5" w:rsidRDefault="00142B78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O</w:t>
      </w:r>
      <w:r w:rsidR="008445FC" w:rsidRPr="00AC24D4">
        <w:rPr>
          <w:rFonts w:ascii="Calibri" w:hAnsi="Calibri"/>
          <w:szCs w:val="24"/>
        </w:rPr>
        <w:t xml:space="preserve">n some </w:t>
      </w:r>
      <w:r w:rsidR="00FC1D23" w:rsidRPr="00AC24D4">
        <w:rPr>
          <w:rFonts w:ascii="Calibri" w:hAnsi="Calibri"/>
          <w:szCs w:val="24"/>
        </w:rPr>
        <w:t>developments</w:t>
      </w:r>
      <w:r w:rsidR="008445FC" w:rsidRPr="00AC24D4">
        <w:rPr>
          <w:rFonts w:ascii="Calibri" w:hAnsi="Calibri"/>
          <w:szCs w:val="24"/>
        </w:rPr>
        <w:t xml:space="preserve"> there are a limited number of visitor spaces. These </w:t>
      </w:r>
      <w:r w:rsidR="00A96FD5">
        <w:rPr>
          <w:rFonts w:ascii="Calibri" w:hAnsi="Calibri"/>
          <w:szCs w:val="24"/>
        </w:rPr>
        <w:t xml:space="preserve">visitor </w:t>
      </w:r>
      <w:r w:rsidR="008445FC" w:rsidRPr="00AC24D4">
        <w:rPr>
          <w:rFonts w:ascii="Calibri" w:hAnsi="Calibri"/>
          <w:szCs w:val="24"/>
        </w:rPr>
        <w:t>spaces are not to be used by tenants</w:t>
      </w:r>
      <w:r w:rsidR="00541308">
        <w:rPr>
          <w:rFonts w:ascii="Calibri" w:hAnsi="Calibri"/>
          <w:szCs w:val="24"/>
        </w:rPr>
        <w:t xml:space="preserve">, license holders, </w:t>
      </w:r>
      <w:r w:rsidR="00555105">
        <w:rPr>
          <w:rFonts w:ascii="Calibri" w:hAnsi="Calibri"/>
          <w:szCs w:val="24"/>
        </w:rPr>
        <w:t>par</w:t>
      </w:r>
      <w:r w:rsidR="00541308">
        <w:rPr>
          <w:rFonts w:ascii="Calibri" w:hAnsi="Calibri"/>
          <w:szCs w:val="24"/>
        </w:rPr>
        <w:t>tial owners</w:t>
      </w:r>
      <w:r w:rsidR="008445FC" w:rsidRPr="00AC24D4">
        <w:rPr>
          <w:rFonts w:ascii="Calibri" w:hAnsi="Calibri"/>
          <w:szCs w:val="24"/>
        </w:rPr>
        <w:t xml:space="preserve"> or other members o</w:t>
      </w:r>
      <w:r w:rsidR="00A96FD5">
        <w:rPr>
          <w:rFonts w:ascii="Calibri" w:hAnsi="Calibri"/>
          <w:szCs w:val="24"/>
        </w:rPr>
        <w:t>f the household who live in a GHA property</w:t>
      </w:r>
      <w:r w:rsidR="008445FC" w:rsidRPr="00AC24D4">
        <w:rPr>
          <w:rFonts w:ascii="Calibri" w:hAnsi="Calibri"/>
          <w:szCs w:val="24"/>
        </w:rPr>
        <w:t xml:space="preserve">.  </w:t>
      </w:r>
    </w:p>
    <w:p w14:paraId="6CA5A530" w14:textId="77777777" w:rsidR="00A96FD5" w:rsidRDefault="00A96FD5" w:rsidP="00A96FD5">
      <w:pPr>
        <w:tabs>
          <w:tab w:val="left" w:pos="-720"/>
        </w:tabs>
        <w:suppressAutoHyphens/>
        <w:ind w:left="567"/>
        <w:rPr>
          <w:rFonts w:ascii="Calibri" w:hAnsi="Calibri"/>
          <w:szCs w:val="24"/>
        </w:rPr>
      </w:pPr>
    </w:p>
    <w:p w14:paraId="29BF1382" w14:textId="77777777" w:rsidR="0049312F" w:rsidRDefault="008445FC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The maximum period for parking in a visitor space is one overnight stay during a consecutive 7 night period.   Should</w:t>
      </w:r>
      <w:r w:rsidR="0050017A">
        <w:rPr>
          <w:rFonts w:ascii="Calibri" w:hAnsi="Calibri"/>
          <w:szCs w:val="24"/>
        </w:rPr>
        <w:t xml:space="preserve"> all the </w:t>
      </w:r>
      <w:proofErr w:type="gramStart"/>
      <w:r w:rsidR="0050017A">
        <w:rPr>
          <w:rFonts w:ascii="Calibri" w:hAnsi="Calibri"/>
          <w:szCs w:val="24"/>
        </w:rPr>
        <w:t>visitors</w:t>
      </w:r>
      <w:proofErr w:type="gramEnd"/>
      <w:r w:rsidR="0050017A">
        <w:rPr>
          <w:rFonts w:ascii="Calibri" w:hAnsi="Calibri"/>
          <w:szCs w:val="24"/>
        </w:rPr>
        <w:t xml:space="preserve"> spaces be in use</w:t>
      </w:r>
      <w:r w:rsidR="00FC1D23" w:rsidRPr="00AC24D4">
        <w:rPr>
          <w:rFonts w:ascii="Calibri" w:hAnsi="Calibri"/>
          <w:szCs w:val="24"/>
        </w:rPr>
        <w:t>,</w:t>
      </w:r>
      <w:r w:rsidRPr="00AC24D4">
        <w:rPr>
          <w:rFonts w:ascii="Calibri" w:hAnsi="Calibri"/>
          <w:szCs w:val="24"/>
        </w:rPr>
        <w:t xml:space="preserve"> visitors must find alternativ</w:t>
      </w:r>
      <w:r w:rsidR="0049312F">
        <w:rPr>
          <w:rFonts w:ascii="Calibri" w:hAnsi="Calibri"/>
          <w:szCs w:val="24"/>
        </w:rPr>
        <w:t>e parking away from</w:t>
      </w:r>
      <w:r w:rsidR="00A96FD5">
        <w:rPr>
          <w:rFonts w:ascii="Calibri" w:hAnsi="Calibri"/>
          <w:szCs w:val="24"/>
        </w:rPr>
        <w:t xml:space="preserve"> the area</w:t>
      </w:r>
      <w:r w:rsidRPr="00AC24D4">
        <w:rPr>
          <w:rFonts w:ascii="Calibri" w:hAnsi="Calibri"/>
          <w:szCs w:val="24"/>
        </w:rPr>
        <w:t xml:space="preserve"> and NOT park in other resident’s spaces. </w:t>
      </w:r>
    </w:p>
    <w:p w14:paraId="225C1973" w14:textId="77777777" w:rsidR="0049312F" w:rsidRDefault="0049312F" w:rsidP="0049312F">
      <w:pPr>
        <w:pStyle w:val="ListParagraph"/>
        <w:rPr>
          <w:rFonts w:ascii="Calibri" w:hAnsi="Calibri"/>
          <w:szCs w:val="24"/>
        </w:rPr>
      </w:pPr>
    </w:p>
    <w:p w14:paraId="42492599" w14:textId="77777777" w:rsidR="008445FC" w:rsidRPr="00AC24D4" w:rsidRDefault="008445FC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AC24D4">
        <w:rPr>
          <w:rFonts w:ascii="Calibri" w:hAnsi="Calibri"/>
          <w:szCs w:val="24"/>
        </w:rPr>
        <w:t>All tenants</w:t>
      </w:r>
      <w:r w:rsidR="00A96FD5">
        <w:rPr>
          <w:rFonts w:ascii="Calibri" w:hAnsi="Calibri"/>
          <w:szCs w:val="24"/>
        </w:rPr>
        <w:t>, license holders,</w:t>
      </w:r>
      <w:r w:rsidR="00F0580E">
        <w:rPr>
          <w:rFonts w:ascii="Calibri" w:hAnsi="Calibri"/>
          <w:szCs w:val="24"/>
        </w:rPr>
        <w:t xml:space="preserve"> keyworker and partial owner</w:t>
      </w:r>
      <w:r w:rsidRPr="00AC24D4">
        <w:rPr>
          <w:rFonts w:ascii="Calibri" w:hAnsi="Calibri"/>
          <w:szCs w:val="24"/>
        </w:rPr>
        <w:t xml:space="preserve"> are responsible for the parking of any people visiting their property.</w:t>
      </w:r>
    </w:p>
    <w:p w14:paraId="0B3429BD" w14:textId="77777777" w:rsidR="00142B78" w:rsidRPr="00AC24D4" w:rsidRDefault="00142B78" w:rsidP="008445FC">
      <w:pPr>
        <w:rPr>
          <w:rFonts w:asciiTheme="minorHAnsi" w:hAnsiTheme="minorHAnsi"/>
          <w:szCs w:val="24"/>
          <w:lang w:val="en-GB" w:eastAsia="en-US"/>
        </w:rPr>
      </w:pPr>
    </w:p>
    <w:p w14:paraId="6B31F240" w14:textId="77777777" w:rsidR="008445FC" w:rsidRPr="00AC24D4" w:rsidRDefault="00961AE3" w:rsidP="00AC24D4">
      <w:pPr>
        <w:pStyle w:val="Style1"/>
        <w:numPr>
          <w:ilvl w:val="0"/>
          <w:numId w:val="6"/>
        </w:numPr>
        <w:ind w:left="567" w:hanging="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Areas with no allocated parking</w:t>
      </w:r>
      <w:r w:rsidR="00807C6A">
        <w:rPr>
          <w:rFonts w:ascii="Calibri" w:hAnsi="Calibri"/>
          <w:b/>
          <w:sz w:val="24"/>
          <w:szCs w:val="24"/>
        </w:rPr>
        <w:t xml:space="preserve"> or visitor spaces</w:t>
      </w:r>
    </w:p>
    <w:p w14:paraId="76278319" w14:textId="77777777" w:rsidR="004C7795" w:rsidRPr="00AC24D4" w:rsidRDefault="004C7795" w:rsidP="008445FC">
      <w:pPr>
        <w:rPr>
          <w:rFonts w:asciiTheme="minorHAnsi" w:hAnsiTheme="minorHAnsi"/>
          <w:b/>
          <w:szCs w:val="24"/>
          <w:lang w:val="en-GB" w:eastAsia="en-US"/>
        </w:rPr>
      </w:pPr>
    </w:p>
    <w:p w14:paraId="64DD4E0A" w14:textId="77777777" w:rsidR="008445FC" w:rsidRPr="00AC24D4" w:rsidRDefault="009D3340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 areas</w:t>
      </w:r>
      <w:r w:rsidR="008445FC" w:rsidRPr="00AC24D4">
        <w:rPr>
          <w:rFonts w:ascii="Calibri" w:hAnsi="Calibri"/>
          <w:szCs w:val="24"/>
        </w:rPr>
        <w:t xml:space="preserve"> where the</w:t>
      </w:r>
      <w:r w:rsidR="00D1096E">
        <w:rPr>
          <w:rFonts w:ascii="Calibri" w:hAnsi="Calibri"/>
          <w:szCs w:val="24"/>
        </w:rPr>
        <w:t>re is no allocated parking</w:t>
      </w:r>
      <w:r w:rsidR="00072A80" w:rsidRPr="00AC24D4">
        <w:rPr>
          <w:rFonts w:ascii="Calibri" w:hAnsi="Calibri"/>
          <w:szCs w:val="24"/>
        </w:rPr>
        <w:t>,</w:t>
      </w:r>
      <w:r w:rsidR="00D1096E">
        <w:rPr>
          <w:rFonts w:ascii="Calibri" w:hAnsi="Calibri"/>
          <w:szCs w:val="24"/>
        </w:rPr>
        <w:t xml:space="preserve"> these spaces can be used on a first come first serve basis</w:t>
      </w:r>
      <w:r w:rsidR="00807C6A">
        <w:rPr>
          <w:rFonts w:ascii="Calibri" w:hAnsi="Calibri"/>
          <w:szCs w:val="24"/>
        </w:rPr>
        <w:t xml:space="preserve"> for tenants,</w:t>
      </w:r>
      <w:r w:rsidR="0049312F">
        <w:rPr>
          <w:rFonts w:ascii="Calibri" w:hAnsi="Calibri"/>
          <w:szCs w:val="24"/>
        </w:rPr>
        <w:t xml:space="preserve"> license holders</w:t>
      </w:r>
      <w:r w:rsidR="002440BD">
        <w:rPr>
          <w:rFonts w:ascii="Calibri" w:hAnsi="Calibri"/>
          <w:szCs w:val="24"/>
        </w:rPr>
        <w:t>,</w:t>
      </w:r>
      <w:r w:rsidR="00807C6A">
        <w:rPr>
          <w:rFonts w:ascii="Calibri" w:hAnsi="Calibri"/>
          <w:szCs w:val="24"/>
        </w:rPr>
        <w:t xml:space="preserve"> partial owners</w:t>
      </w:r>
      <w:r w:rsidR="002440BD">
        <w:rPr>
          <w:rFonts w:ascii="Calibri" w:hAnsi="Calibri"/>
          <w:szCs w:val="24"/>
        </w:rPr>
        <w:t xml:space="preserve"> or visitors</w:t>
      </w:r>
      <w:r w:rsidR="00961AE3">
        <w:rPr>
          <w:rFonts w:ascii="Calibri" w:hAnsi="Calibri"/>
          <w:szCs w:val="24"/>
        </w:rPr>
        <w:t>,</w:t>
      </w:r>
      <w:r w:rsidR="00D1096E">
        <w:rPr>
          <w:rFonts w:ascii="Calibri" w:hAnsi="Calibri"/>
          <w:szCs w:val="24"/>
        </w:rPr>
        <w:t xml:space="preserve"> however</w:t>
      </w:r>
      <w:r w:rsidR="00961AE3">
        <w:rPr>
          <w:rFonts w:ascii="Calibri" w:hAnsi="Calibri"/>
          <w:szCs w:val="24"/>
        </w:rPr>
        <w:t>,</w:t>
      </w:r>
      <w:r w:rsidR="00D1096E">
        <w:rPr>
          <w:rFonts w:ascii="Calibri" w:hAnsi="Calibri"/>
          <w:szCs w:val="24"/>
        </w:rPr>
        <w:t xml:space="preserve"> points in 3.1</w:t>
      </w:r>
      <w:r w:rsidR="00807C6A">
        <w:rPr>
          <w:rFonts w:ascii="Calibri" w:hAnsi="Calibri"/>
          <w:szCs w:val="24"/>
        </w:rPr>
        <w:t xml:space="preserve"> and 5.2</w:t>
      </w:r>
      <w:r w:rsidR="00D1096E">
        <w:rPr>
          <w:rFonts w:ascii="Calibri" w:hAnsi="Calibri"/>
          <w:szCs w:val="24"/>
        </w:rPr>
        <w:t xml:space="preserve"> still need</w:t>
      </w:r>
      <w:r w:rsidR="00961AE3">
        <w:rPr>
          <w:rFonts w:ascii="Calibri" w:hAnsi="Calibri"/>
          <w:szCs w:val="24"/>
        </w:rPr>
        <w:t xml:space="preserve"> to be adhered to.</w:t>
      </w:r>
    </w:p>
    <w:p w14:paraId="1907CE7F" w14:textId="77777777" w:rsidR="008445FC" w:rsidRPr="00AC24D4" w:rsidRDefault="008445FC" w:rsidP="008445FC">
      <w:pPr>
        <w:rPr>
          <w:rFonts w:asciiTheme="minorHAnsi" w:hAnsiTheme="minorHAnsi"/>
          <w:szCs w:val="24"/>
          <w:lang w:val="en-GB" w:eastAsia="en-US"/>
        </w:rPr>
      </w:pPr>
    </w:p>
    <w:p w14:paraId="5B899116" w14:textId="77777777" w:rsidR="008445FC" w:rsidRPr="00AC24D4" w:rsidRDefault="00072A80" w:rsidP="00AC24D4">
      <w:pPr>
        <w:pStyle w:val="Style1"/>
        <w:numPr>
          <w:ilvl w:val="0"/>
          <w:numId w:val="6"/>
        </w:numPr>
        <w:ind w:left="567" w:hanging="567"/>
        <w:rPr>
          <w:rFonts w:ascii="Calibri" w:hAnsi="Calibri"/>
          <w:b/>
          <w:sz w:val="24"/>
          <w:szCs w:val="24"/>
        </w:rPr>
      </w:pPr>
      <w:r w:rsidRPr="00AC24D4">
        <w:rPr>
          <w:rFonts w:ascii="Calibri" w:hAnsi="Calibri"/>
          <w:b/>
          <w:sz w:val="24"/>
          <w:szCs w:val="24"/>
        </w:rPr>
        <w:t xml:space="preserve">Terre a </w:t>
      </w:r>
      <w:proofErr w:type="spellStart"/>
      <w:r w:rsidRPr="00AC24D4">
        <w:rPr>
          <w:rFonts w:ascii="Calibri" w:hAnsi="Calibri"/>
          <w:b/>
          <w:sz w:val="24"/>
          <w:szCs w:val="24"/>
        </w:rPr>
        <w:t>l’A</w:t>
      </w:r>
      <w:r w:rsidR="004C7795" w:rsidRPr="00AC24D4">
        <w:rPr>
          <w:rFonts w:ascii="Calibri" w:hAnsi="Calibri"/>
          <w:b/>
          <w:sz w:val="24"/>
          <w:szCs w:val="24"/>
        </w:rPr>
        <w:t>mende</w:t>
      </w:r>
      <w:proofErr w:type="spellEnd"/>
    </w:p>
    <w:p w14:paraId="478FE69D" w14:textId="77777777" w:rsidR="008445FC" w:rsidRPr="00AC24D4" w:rsidRDefault="008445FC" w:rsidP="008445FC">
      <w:pPr>
        <w:rPr>
          <w:rFonts w:asciiTheme="minorHAnsi" w:hAnsiTheme="minorHAnsi"/>
          <w:szCs w:val="24"/>
          <w:lang w:val="en-GB" w:eastAsia="en-US"/>
        </w:rPr>
      </w:pPr>
    </w:p>
    <w:p w14:paraId="768EE4E8" w14:textId="77777777" w:rsidR="008445FC" w:rsidRPr="00AC24D4" w:rsidRDefault="000A41B5" w:rsidP="00AC24D4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If an area is</w:t>
      </w:r>
      <w:r w:rsidR="005345D4">
        <w:rPr>
          <w:rFonts w:ascii="Calibri" w:hAnsi="Calibri"/>
          <w:szCs w:val="24"/>
        </w:rPr>
        <w:t xml:space="preserve"> </w:t>
      </w:r>
      <w:r w:rsidR="008445FC" w:rsidRPr="00AC24D4">
        <w:rPr>
          <w:rFonts w:ascii="Calibri" w:hAnsi="Calibri"/>
          <w:szCs w:val="24"/>
        </w:rPr>
        <w:t>Terre a</w:t>
      </w:r>
      <w:r w:rsidR="004C7795" w:rsidRPr="00AC24D4">
        <w:rPr>
          <w:rFonts w:ascii="Calibri" w:hAnsi="Calibri"/>
          <w:szCs w:val="24"/>
        </w:rPr>
        <w:t xml:space="preserve"> </w:t>
      </w:r>
      <w:proofErr w:type="spellStart"/>
      <w:r w:rsidR="00072A80" w:rsidRPr="00AC24D4">
        <w:rPr>
          <w:rFonts w:ascii="Calibri" w:hAnsi="Calibri"/>
          <w:szCs w:val="24"/>
        </w:rPr>
        <w:t>l’A</w:t>
      </w:r>
      <w:r w:rsidR="005345D4">
        <w:rPr>
          <w:rFonts w:ascii="Calibri" w:hAnsi="Calibri"/>
          <w:szCs w:val="24"/>
        </w:rPr>
        <w:t>mende</w:t>
      </w:r>
      <w:proofErr w:type="spellEnd"/>
      <w:r w:rsidR="00072A80" w:rsidRPr="00AC24D4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any t</w:t>
      </w:r>
      <w:r w:rsidR="0049312F">
        <w:rPr>
          <w:rFonts w:ascii="Calibri" w:hAnsi="Calibri"/>
          <w:szCs w:val="24"/>
        </w:rPr>
        <w:t>enant, license holder</w:t>
      </w:r>
      <w:r>
        <w:rPr>
          <w:rFonts w:ascii="Calibri" w:hAnsi="Calibri"/>
          <w:szCs w:val="24"/>
        </w:rPr>
        <w:t xml:space="preserve">, partial owner, household member or </w:t>
      </w:r>
      <w:r w:rsidR="00A70215" w:rsidRPr="00AC24D4">
        <w:rPr>
          <w:rFonts w:ascii="Calibri" w:hAnsi="Calibri"/>
          <w:szCs w:val="24"/>
        </w:rPr>
        <w:t>visitor who</w:t>
      </w:r>
      <w:r w:rsidR="008445FC" w:rsidRPr="00AC24D4">
        <w:rPr>
          <w:rFonts w:ascii="Calibri" w:hAnsi="Calibri"/>
          <w:szCs w:val="24"/>
        </w:rPr>
        <w:t xml:space="preserve"> parks in breach of this parking policy </w:t>
      </w:r>
      <w:r w:rsidR="00142B78" w:rsidRPr="00AC24D4">
        <w:rPr>
          <w:rFonts w:ascii="Calibri" w:hAnsi="Calibri"/>
          <w:szCs w:val="24"/>
        </w:rPr>
        <w:t>will</w:t>
      </w:r>
      <w:r>
        <w:rPr>
          <w:rFonts w:ascii="Calibri" w:hAnsi="Calibri"/>
          <w:szCs w:val="24"/>
        </w:rPr>
        <w:t xml:space="preserve"> be</w:t>
      </w:r>
      <w:r w:rsidR="008445FC" w:rsidRPr="00AC24D4">
        <w:rPr>
          <w:rFonts w:ascii="Calibri" w:hAnsi="Calibri"/>
          <w:szCs w:val="24"/>
        </w:rPr>
        <w:t xml:space="preserve"> </w:t>
      </w:r>
      <w:r w:rsidR="00A70215" w:rsidRPr="00AC24D4">
        <w:rPr>
          <w:rFonts w:ascii="Calibri" w:hAnsi="Calibri"/>
          <w:szCs w:val="24"/>
        </w:rPr>
        <w:t>fined £</w:t>
      </w:r>
      <w:r w:rsidR="008445FC" w:rsidRPr="00AC24D4">
        <w:rPr>
          <w:rFonts w:ascii="Calibri" w:hAnsi="Calibri"/>
          <w:szCs w:val="24"/>
        </w:rPr>
        <w:t>50.00</w:t>
      </w:r>
      <w:r w:rsidR="00142B78" w:rsidRPr="00AC24D4">
        <w:rPr>
          <w:rFonts w:ascii="Calibri" w:hAnsi="Calibri"/>
          <w:szCs w:val="24"/>
        </w:rPr>
        <w:t>.</w:t>
      </w:r>
      <w:r w:rsidR="00A70215" w:rsidRPr="00AC24D4">
        <w:rPr>
          <w:rFonts w:ascii="Calibri" w:hAnsi="Calibri"/>
          <w:szCs w:val="24"/>
        </w:rPr>
        <w:t xml:space="preserve"> If payment is not received</w:t>
      </w:r>
      <w:r w:rsidR="00072A80" w:rsidRPr="00AC24D4">
        <w:rPr>
          <w:rFonts w:ascii="Calibri" w:hAnsi="Calibri"/>
          <w:szCs w:val="24"/>
        </w:rPr>
        <w:t>,</w:t>
      </w:r>
      <w:r w:rsidR="00A70215" w:rsidRPr="00AC24D4">
        <w:rPr>
          <w:rFonts w:ascii="Calibri" w:hAnsi="Calibri"/>
          <w:szCs w:val="24"/>
        </w:rPr>
        <w:t xml:space="preserve"> GHA </w:t>
      </w:r>
      <w:r w:rsidR="00AF3407">
        <w:rPr>
          <w:rFonts w:ascii="Calibri" w:hAnsi="Calibri"/>
          <w:szCs w:val="24"/>
        </w:rPr>
        <w:t>may decide to recover the money owed using the Petty Debt Court</w:t>
      </w:r>
      <w:r w:rsidR="00A70215" w:rsidRPr="00AC24D4">
        <w:rPr>
          <w:rFonts w:ascii="Calibri" w:hAnsi="Calibri"/>
          <w:szCs w:val="24"/>
        </w:rPr>
        <w:t>.</w:t>
      </w:r>
    </w:p>
    <w:p w14:paraId="62F08A3F" w14:textId="77777777" w:rsidR="008445FC" w:rsidRPr="00AC24D4" w:rsidRDefault="008445FC" w:rsidP="00AC24D4">
      <w:pPr>
        <w:tabs>
          <w:tab w:val="left" w:pos="-720"/>
        </w:tabs>
        <w:suppressAutoHyphens/>
        <w:ind w:left="567"/>
        <w:rPr>
          <w:rFonts w:ascii="Calibri" w:hAnsi="Calibri"/>
          <w:szCs w:val="24"/>
        </w:rPr>
      </w:pPr>
    </w:p>
    <w:p w14:paraId="40F4775E" w14:textId="77777777" w:rsidR="008445FC" w:rsidRDefault="008445FC" w:rsidP="00311282">
      <w:pPr>
        <w:numPr>
          <w:ilvl w:val="1"/>
          <w:numId w:val="6"/>
        </w:numPr>
        <w:tabs>
          <w:tab w:val="left" w:pos="-720"/>
        </w:tabs>
        <w:suppressAutoHyphens/>
        <w:ind w:left="567" w:hanging="567"/>
        <w:rPr>
          <w:rFonts w:ascii="Calibri" w:hAnsi="Calibri"/>
          <w:szCs w:val="24"/>
        </w:rPr>
      </w:pPr>
      <w:r w:rsidRPr="00311282">
        <w:rPr>
          <w:rFonts w:ascii="Calibri" w:hAnsi="Calibri"/>
          <w:szCs w:val="24"/>
        </w:rPr>
        <w:t>Sh</w:t>
      </w:r>
      <w:r w:rsidR="00AF3407" w:rsidRPr="00311282">
        <w:rPr>
          <w:rFonts w:ascii="Calibri" w:hAnsi="Calibri"/>
          <w:szCs w:val="24"/>
        </w:rPr>
        <w:t>ould the t</w:t>
      </w:r>
      <w:r w:rsidR="0049312F">
        <w:rPr>
          <w:rFonts w:ascii="Calibri" w:hAnsi="Calibri"/>
          <w:szCs w:val="24"/>
        </w:rPr>
        <w:t>enant, license holder</w:t>
      </w:r>
      <w:r w:rsidR="00AF3407" w:rsidRPr="00311282">
        <w:rPr>
          <w:rFonts w:ascii="Calibri" w:hAnsi="Calibri"/>
          <w:szCs w:val="24"/>
        </w:rPr>
        <w:t>, partial owner, member of the household or</w:t>
      </w:r>
      <w:r w:rsidRPr="00311282">
        <w:rPr>
          <w:rFonts w:ascii="Calibri" w:hAnsi="Calibri"/>
          <w:szCs w:val="24"/>
        </w:rPr>
        <w:t xml:space="preserve"> visitor cont</w:t>
      </w:r>
      <w:r w:rsidR="00AF3407" w:rsidRPr="00311282">
        <w:rPr>
          <w:rFonts w:ascii="Calibri" w:hAnsi="Calibri"/>
          <w:szCs w:val="24"/>
        </w:rPr>
        <w:t>inue to park breach</w:t>
      </w:r>
      <w:r w:rsidR="00FC1D23" w:rsidRPr="00311282">
        <w:rPr>
          <w:rFonts w:ascii="Calibri" w:hAnsi="Calibri"/>
          <w:szCs w:val="24"/>
        </w:rPr>
        <w:t xml:space="preserve"> this Policy</w:t>
      </w:r>
      <w:r w:rsidR="00072A80" w:rsidRPr="00311282">
        <w:rPr>
          <w:rFonts w:ascii="Calibri" w:hAnsi="Calibri"/>
          <w:szCs w:val="24"/>
        </w:rPr>
        <w:t>,</w:t>
      </w:r>
      <w:r w:rsidR="00FC1D23" w:rsidRPr="00311282">
        <w:rPr>
          <w:rFonts w:ascii="Calibri" w:hAnsi="Calibri"/>
          <w:szCs w:val="24"/>
        </w:rPr>
        <w:t xml:space="preserve"> this will constitute a</w:t>
      </w:r>
      <w:r w:rsidRPr="00311282">
        <w:rPr>
          <w:rFonts w:ascii="Calibri" w:hAnsi="Calibri"/>
          <w:szCs w:val="24"/>
        </w:rPr>
        <w:t xml:space="preserve"> breach of </w:t>
      </w:r>
      <w:r w:rsidR="00FC1D23" w:rsidRPr="00311282">
        <w:rPr>
          <w:rFonts w:ascii="Calibri" w:hAnsi="Calibri"/>
          <w:szCs w:val="24"/>
        </w:rPr>
        <w:t xml:space="preserve">lease or </w:t>
      </w:r>
      <w:r w:rsidRPr="00311282">
        <w:rPr>
          <w:rFonts w:ascii="Calibri" w:hAnsi="Calibri"/>
          <w:szCs w:val="24"/>
        </w:rPr>
        <w:t xml:space="preserve">tenancy </w:t>
      </w:r>
      <w:r w:rsidR="00FC1D23" w:rsidRPr="00311282">
        <w:rPr>
          <w:rFonts w:ascii="Calibri" w:hAnsi="Calibri"/>
          <w:szCs w:val="24"/>
        </w:rPr>
        <w:lastRenderedPageBreak/>
        <w:t>agreement</w:t>
      </w:r>
      <w:r w:rsidRPr="00311282">
        <w:rPr>
          <w:rFonts w:ascii="Calibri" w:hAnsi="Calibri"/>
          <w:szCs w:val="24"/>
        </w:rPr>
        <w:t xml:space="preserve"> and a warning letter will be sent advising that legal action may commence.</w:t>
      </w:r>
      <w:r w:rsidR="00311282">
        <w:rPr>
          <w:rFonts w:ascii="Calibri" w:hAnsi="Calibri"/>
          <w:szCs w:val="24"/>
        </w:rPr>
        <w:t xml:space="preserve"> </w:t>
      </w:r>
      <w:r w:rsidRPr="00311282">
        <w:rPr>
          <w:rFonts w:ascii="Calibri" w:hAnsi="Calibri"/>
          <w:szCs w:val="24"/>
        </w:rPr>
        <w:t>Should the problem continue and GHA has clear evidence to d</w:t>
      </w:r>
      <w:r w:rsidR="00311282">
        <w:rPr>
          <w:rFonts w:ascii="Calibri" w:hAnsi="Calibri"/>
          <w:szCs w:val="24"/>
        </w:rPr>
        <w:t>emonstrate this breach GHA may</w:t>
      </w:r>
      <w:r w:rsidR="00FC1D23" w:rsidRPr="00311282">
        <w:rPr>
          <w:rFonts w:ascii="Calibri" w:hAnsi="Calibri"/>
          <w:szCs w:val="24"/>
        </w:rPr>
        <w:t xml:space="preserve"> serve a Notice to Quit</w:t>
      </w:r>
      <w:r w:rsidRPr="00311282">
        <w:rPr>
          <w:rFonts w:ascii="Calibri" w:hAnsi="Calibri"/>
          <w:szCs w:val="24"/>
        </w:rPr>
        <w:t>.</w:t>
      </w:r>
    </w:p>
    <w:p w14:paraId="7D941AE0" w14:textId="77777777" w:rsidR="00311282" w:rsidRDefault="00311282" w:rsidP="00311282">
      <w:pPr>
        <w:pStyle w:val="ListParagraph"/>
        <w:rPr>
          <w:rFonts w:ascii="Calibri" w:hAnsi="Calibri"/>
          <w:szCs w:val="24"/>
        </w:rPr>
      </w:pPr>
    </w:p>
    <w:p w14:paraId="35D7F963" w14:textId="77777777" w:rsidR="00311282" w:rsidRDefault="00311282" w:rsidP="00311282">
      <w:pPr>
        <w:tabs>
          <w:tab w:val="left" w:pos="-720"/>
        </w:tabs>
        <w:suppressAutoHyphens/>
        <w:rPr>
          <w:rFonts w:ascii="Calibri" w:hAnsi="Calibri"/>
          <w:szCs w:val="24"/>
        </w:rPr>
      </w:pPr>
    </w:p>
    <w:p w14:paraId="3987281A" w14:textId="77777777" w:rsidR="00311282" w:rsidRDefault="00311282" w:rsidP="00311282">
      <w:pPr>
        <w:tabs>
          <w:tab w:val="left" w:pos="-720"/>
        </w:tabs>
        <w:suppressAutoHyphens/>
        <w:rPr>
          <w:rFonts w:ascii="Calibri" w:hAnsi="Calibri"/>
          <w:szCs w:val="24"/>
        </w:rPr>
      </w:pPr>
    </w:p>
    <w:p w14:paraId="111A3ED2" w14:textId="77777777" w:rsidR="00311282" w:rsidRDefault="00311282" w:rsidP="00311282">
      <w:pPr>
        <w:tabs>
          <w:tab w:val="left" w:pos="-720"/>
        </w:tabs>
        <w:suppressAutoHyphens/>
        <w:rPr>
          <w:rFonts w:ascii="Calibri" w:hAnsi="Calibri"/>
          <w:szCs w:val="24"/>
        </w:rPr>
      </w:pPr>
    </w:p>
    <w:p w14:paraId="36E8BBCE" w14:textId="77777777" w:rsidR="00311282" w:rsidRDefault="00311282" w:rsidP="00311282">
      <w:pPr>
        <w:tabs>
          <w:tab w:val="left" w:pos="-720"/>
        </w:tabs>
        <w:suppressAutoHyphens/>
        <w:rPr>
          <w:rFonts w:ascii="Calibri" w:hAnsi="Calibri"/>
          <w:szCs w:val="24"/>
        </w:rPr>
      </w:pPr>
    </w:p>
    <w:p w14:paraId="1979AC8C" w14:textId="77777777" w:rsidR="00311282" w:rsidRDefault="00311282" w:rsidP="00311282">
      <w:pPr>
        <w:tabs>
          <w:tab w:val="left" w:pos="-720"/>
        </w:tabs>
        <w:suppressAutoHyphens/>
        <w:rPr>
          <w:rFonts w:ascii="Calibri" w:hAnsi="Calibri"/>
          <w:szCs w:val="24"/>
        </w:rPr>
      </w:pPr>
    </w:p>
    <w:p w14:paraId="6BDD411C" w14:textId="77777777" w:rsidR="00311282" w:rsidRDefault="00311282" w:rsidP="00311282">
      <w:pPr>
        <w:tabs>
          <w:tab w:val="left" w:pos="-720"/>
        </w:tabs>
        <w:suppressAutoHyphens/>
        <w:rPr>
          <w:rFonts w:ascii="Calibri" w:hAnsi="Calibri"/>
          <w:szCs w:val="24"/>
        </w:rPr>
      </w:pPr>
    </w:p>
    <w:p w14:paraId="2217CF9A" w14:textId="77777777" w:rsidR="00311282" w:rsidRPr="00311282" w:rsidRDefault="00311282" w:rsidP="00311282">
      <w:pPr>
        <w:tabs>
          <w:tab w:val="left" w:pos="-720"/>
        </w:tabs>
        <w:suppressAutoHyphens/>
        <w:rPr>
          <w:rFonts w:ascii="Calibri" w:hAnsi="Calibri"/>
          <w:szCs w:val="24"/>
        </w:rPr>
      </w:pPr>
    </w:p>
    <w:p w14:paraId="06840750" w14:textId="77777777" w:rsidR="008445FC" w:rsidRPr="00AC24D4" w:rsidRDefault="008445FC" w:rsidP="008445FC">
      <w:pPr>
        <w:rPr>
          <w:rFonts w:asciiTheme="minorHAnsi" w:hAnsiTheme="minorHAnsi"/>
          <w:szCs w:val="24"/>
          <w:lang w:val="en-GB"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57"/>
      </w:tblGrid>
      <w:tr w:rsidR="00921F39" w:rsidRPr="00AC24D4" w14:paraId="40AF6296" w14:textId="77777777" w:rsidTr="000A3999">
        <w:trPr>
          <w:jc w:val="center"/>
        </w:trPr>
        <w:tc>
          <w:tcPr>
            <w:tcW w:w="4815" w:type="dxa"/>
          </w:tcPr>
          <w:p w14:paraId="12193CAA" w14:textId="77777777" w:rsidR="00921F39" w:rsidRPr="00AC24D4" w:rsidRDefault="00921F39" w:rsidP="004C7795">
            <w:pPr>
              <w:rPr>
                <w:rFonts w:asciiTheme="minorHAnsi" w:hAnsiTheme="minorHAnsi"/>
                <w:spacing w:val="-3"/>
                <w:szCs w:val="24"/>
                <w:lang w:val="en-GB"/>
              </w:rPr>
            </w:pPr>
            <w:r w:rsidRPr="00AC24D4">
              <w:rPr>
                <w:rFonts w:asciiTheme="minorHAnsi" w:hAnsiTheme="minorHAnsi"/>
                <w:b/>
                <w:spacing w:val="-3"/>
                <w:szCs w:val="24"/>
                <w:lang w:val="en-GB"/>
              </w:rPr>
              <w:t>Date Approved :</w:t>
            </w:r>
            <w:r w:rsidRPr="00AC24D4">
              <w:rPr>
                <w:rFonts w:asciiTheme="minorHAnsi" w:hAnsiTheme="minorHAnsi"/>
                <w:spacing w:val="-3"/>
                <w:szCs w:val="24"/>
                <w:lang w:val="en-GB"/>
              </w:rPr>
              <w:t xml:space="preserve">  </w:t>
            </w:r>
            <w:r w:rsidR="00311282">
              <w:rPr>
                <w:rFonts w:asciiTheme="minorHAnsi" w:hAnsiTheme="minorHAnsi"/>
                <w:spacing w:val="-3"/>
                <w:szCs w:val="24"/>
                <w:lang w:val="en-GB"/>
              </w:rPr>
              <w:t>July 2020</w:t>
            </w:r>
          </w:p>
        </w:tc>
        <w:tc>
          <w:tcPr>
            <w:tcW w:w="4257" w:type="dxa"/>
          </w:tcPr>
          <w:p w14:paraId="6D390CDD" w14:textId="77777777" w:rsidR="00921F39" w:rsidRPr="00AC24D4" w:rsidRDefault="00921F39" w:rsidP="004C7795">
            <w:pPr>
              <w:rPr>
                <w:rFonts w:asciiTheme="minorHAnsi" w:hAnsiTheme="minorHAnsi"/>
                <w:spacing w:val="-3"/>
                <w:szCs w:val="24"/>
                <w:lang w:val="en-GB"/>
              </w:rPr>
            </w:pPr>
            <w:r w:rsidRPr="00AC24D4">
              <w:rPr>
                <w:rFonts w:asciiTheme="minorHAnsi" w:hAnsiTheme="minorHAnsi"/>
                <w:b/>
                <w:spacing w:val="-3"/>
                <w:szCs w:val="24"/>
                <w:lang w:val="en-GB"/>
              </w:rPr>
              <w:t>Date for Review :</w:t>
            </w:r>
            <w:r w:rsidRPr="00AC24D4">
              <w:rPr>
                <w:rFonts w:asciiTheme="minorHAnsi" w:hAnsiTheme="minorHAnsi"/>
                <w:spacing w:val="-3"/>
                <w:szCs w:val="24"/>
                <w:lang w:val="en-GB"/>
              </w:rPr>
              <w:t xml:space="preserve"> </w:t>
            </w:r>
            <w:r w:rsidR="00555105">
              <w:rPr>
                <w:rFonts w:asciiTheme="minorHAnsi" w:hAnsiTheme="minorHAnsi"/>
                <w:spacing w:val="-3"/>
                <w:szCs w:val="24"/>
                <w:lang w:val="en-GB"/>
              </w:rPr>
              <w:t>July 2022</w:t>
            </w:r>
          </w:p>
        </w:tc>
      </w:tr>
    </w:tbl>
    <w:p w14:paraId="2365E857" w14:textId="77777777" w:rsidR="00FD6B98" w:rsidRPr="00AC24D4" w:rsidRDefault="00FD6B98">
      <w:pPr>
        <w:rPr>
          <w:rFonts w:asciiTheme="minorHAnsi" w:hAnsiTheme="minorHAnsi"/>
          <w:sz w:val="2"/>
          <w:szCs w:val="2"/>
        </w:rPr>
      </w:pPr>
    </w:p>
    <w:sectPr w:rsidR="00FD6B98" w:rsidRPr="00AC24D4" w:rsidSect="004C779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5FD6"/>
    <w:multiLevelType w:val="hybridMultilevel"/>
    <w:tmpl w:val="F362908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D70239A"/>
    <w:multiLevelType w:val="multilevel"/>
    <w:tmpl w:val="29608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B42D64"/>
    <w:multiLevelType w:val="hybridMultilevel"/>
    <w:tmpl w:val="D0DAC62E"/>
    <w:lvl w:ilvl="0" w:tplc="777A1F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205B76"/>
    <w:multiLevelType w:val="hybridMultilevel"/>
    <w:tmpl w:val="B1A80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06F9"/>
    <w:multiLevelType w:val="hybridMultilevel"/>
    <w:tmpl w:val="81E498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131C5F"/>
    <w:multiLevelType w:val="multilevel"/>
    <w:tmpl w:val="30463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39"/>
    <w:rsid w:val="00003FC7"/>
    <w:rsid w:val="00053C07"/>
    <w:rsid w:val="000555C4"/>
    <w:rsid w:val="0006250B"/>
    <w:rsid w:val="00072A80"/>
    <w:rsid w:val="000907EB"/>
    <w:rsid w:val="000A3999"/>
    <w:rsid w:val="000A41B5"/>
    <w:rsid w:val="000F24FF"/>
    <w:rsid w:val="00114B2F"/>
    <w:rsid w:val="00142B78"/>
    <w:rsid w:val="001457ED"/>
    <w:rsid w:val="001A7CEE"/>
    <w:rsid w:val="001C193E"/>
    <w:rsid w:val="001D0472"/>
    <w:rsid w:val="0020293C"/>
    <w:rsid w:val="002440BD"/>
    <w:rsid w:val="0025039B"/>
    <w:rsid w:val="002B2274"/>
    <w:rsid w:val="002F2CE7"/>
    <w:rsid w:val="00311282"/>
    <w:rsid w:val="00351541"/>
    <w:rsid w:val="00374080"/>
    <w:rsid w:val="003D10E1"/>
    <w:rsid w:val="004574C6"/>
    <w:rsid w:val="0049312F"/>
    <w:rsid w:val="004C70DE"/>
    <w:rsid w:val="004C7795"/>
    <w:rsid w:val="0050017A"/>
    <w:rsid w:val="005345D4"/>
    <w:rsid w:val="00541308"/>
    <w:rsid w:val="00555105"/>
    <w:rsid w:val="0057659F"/>
    <w:rsid w:val="00586A8B"/>
    <w:rsid w:val="005977F9"/>
    <w:rsid w:val="005C380D"/>
    <w:rsid w:val="005F7B62"/>
    <w:rsid w:val="00606BEA"/>
    <w:rsid w:val="0061276D"/>
    <w:rsid w:val="00653912"/>
    <w:rsid w:val="006630D1"/>
    <w:rsid w:val="00666B67"/>
    <w:rsid w:val="0067473E"/>
    <w:rsid w:val="00691031"/>
    <w:rsid w:val="006B204F"/>
    <w:rsid w:val="006C7C81"/>
    <w:rsid w:val="006E19F7"/>
    <w:rsid w:val="00742137"/>
    <w:rsid w:val="007503B9"/>
    <w:rsid w:val="00770F9E"/>
    <w:rsid w:val="007756AD"/>
    <w:rsid w:val="007854AA"/>
    <w:rsid w:val="007C04E9"/>
    <w:rsid w:val="007C4B87"/>
    <w:rsid w:val="007F52C8"/>
    <w:rsid w:val="00807C6A"/>
    <w:rsid w:val="0083006C"/>
    <w:rsid w:val="008348D0"/>
    <w:rsid w:val="008445FC"/>
    <w:rsid w:val="00880EDD"/>
    <w:rsid w:val="0088315B"/>
    <w:rsid w:val="008A27AE"/>
    <w:rsid w:val="00921F39"/>
    <w:rsid w:val="00961AE3"/>
    <w:rsid w:val="009861E9"/>
    <w:rsid w:val="00993034"/>
    <w:rsid w:val="009933C7"/>
    <w:rsid w:val="009A5F23"/>
    <w:rsid w:val="009D3340"/>
    <w:rsid w:val="009F21AA"/>
    <w:rsid w:val="00A01580"/>
    <w:rsid w:val="00A40446"/>
    <w:rsid w:val="00A70215"/>
    <w:rsid w:val="00A76DB2"/>
    <w:rsid w:val="00A9377A"/>
    <w:rsid w:val="00A96FD5"/>
    <w:rsid w:val="00AC24D4"/>
    <w:rsid w:val="00AE2EF1"/>
    <w:rsid w:val="00AE7218"/>
    <w:rsid w:val="00AF3407"/>
    <w:rsid w:val="00B04CE2"/>
    <w:rsid w:val="00B10F7B"/>
    <w:rsid w:val="00B23EAD"/>
    <w:rsid w:val="00B30AFB"/>
    <w:rsid w:val="00B56669"/>
    <w:rsid w:val="00B975EB"/>
    <w:rsid w:val="00BD1F46"/>
    <w:rsid w:val="00BE2FC0"/>
    <w:rsid w:val="00C023ED"/>
    <w:rsid w:val="00C352CB"/>
    <w:rsid w:val="00C90333"/>
    <w:rsid w:val="00C919B4"/>
    <w:rsid w:val="00CA0B34"/>
    <w:rsid w:val="00CC0D76"/>
    <w:rsid w:val="00CF38D6"/>
    <w:rsid w:val="00CF3908"/>
    <w:rsid w:val="00D1096E"/>
    <w:rsid w:val="00D2569D"/>
    <w:rsid w:val="00D46A15"/>
    <w:rsid w:val="00D71D43"/>
    <w:rsid w:val="00DE3D3F"/>
    <w:rsid w:val="00DF6028"/>
    <w:rsid w:val="00E15A6C"/>
    <w:rsid w:val="00E6583C"/>
    <w:rsid w:val="00E8463D"/>
    <w:rsid w:val="00ED2C10"/>
    <w:rsid w:val="00F00142"/>
    <w:rsid w:val="00F0580E"/>
    <w:rsid w:val="00F31844"/>
    <w:rsid w:val="00F90041"/>
    <w:rsid w:val="00FA5D9E"/>
    <w:rsid w:val="00FB767D"/>
    <w:rsid w:val="00FC0E47"/>
    <w:rsid w:val="00FC1D23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C792"/>
  <w15:chartTrackingRefBased/>
  <w15:docId w15:val="{6C388B1B-2CE7-456B-84C7-3AA56475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21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39"/>
    <w:rPr>
      <w:rFonts w:ascii="Segoe UI" w:eastAsia="Times New Roman" w:hAnsi="Segoe UI" w:cs="Segoe UI"/>
      <w:sz w:val="18"/>
      <w:szCs w:val="18"/>
      <w:lang w:val="en-US" w:eastAsia="en-GB"/>
    </w:rPr>
  </w:style>
  <w:style w:type="paragraph" w:customStyle="1" w:styleId="Style1">
    <w:name w:val="Style1"/>
    <w:basedOn w:val="Normal"/>
    <w:rsid w:val="00AC24D4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Guernsey Housing Association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Flock</dc:creator>
  <cp:keywords/>
  <dc:description/>
  <cp:lastModifiedBy>Emily Jaques</cp:lastModifiedBy>
  <cp:revision>2</cp:revision>
  <cp:lastPrinted>2016-12-20T15:07:00Z</cp:lastPrinted>
  <dcterms:created xsi:type="dcterms:W3CDTF">2020-06-23T10:34:00Z</dcterms:created>
  <dcterms:modified xsi:type="dcterms:W3CDTF">2020-06-23T10:34:00Z</dcterms:modified>
</cp:coreProperties>
</file>